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292"/>
        <w:gridCol w:w="1023"/>
      </w:tblGrid>
      <w:tr w:rsidR="007A634E" w:rsidRPr="00403D69" w14:paraId="63A5DCBE" w14:textId="77777777" w:rsidTr="00140C8A">
        <w:trPr>
          <w:trHeight w:val="276"/>
        </w:trPr>
        <w:tc>
          <w:tcPr>
            <w:tcW w:w="4451" w:type="pct"/>
            <w:vMerge w:val="restart"/>
            <w:shd w:val="clear" w:color="auto" w:fill="auto"/>
            <w:hideMark/>
          </w:tcPr>
          <w:p w14:paraId="674475B8" w14:textId="77777777" w:rsidR="007A634E" w:rsidRPr="00403D69" w:rsidRDefault="007A634E" w:rsidP="00A93A7B">
            <w:pPr>
              <w:jc w:val="center"/>
              <w:rPr>
                <w:rFonts w:ascii="Arial" w:hAnsi="Arial" w:cs="Arial"/>
                <w:b/>
                <w:bCs/>
              </w:rPr>
            </w:pPr>
            <w:r w:rsidRPr="00403D69">
              <w:rPr>
                <w:rFonts w:ascii="Arial" w:hAnsi="Arial" w:cs="Arial"/>
                <w:b/>
                <w:bCs/>
              </w:rPr>
              <w:t>Í   N   D   I   C   E</w:t>
            </w:r>
          </w:p>
        </w:tc>
        <w:tc>
          <w:tcPr>
            <w:tcW w:w="549" w:type="pct"/>
            <w:vMerge w:val="restart"/>
            <w:shd w:val="clear" w:color="auto" w:fill="auto"/>
            <w:hideMark/>
          </w:tcPr>
          <w:p w14:paraId="4864F207" w14:textId="77777777" w:rsidR="007A634E" w:rsidRPr="00403D69" w:rsidRDefault="007A634E" w:rsidP="00A93A7B">
            <w:pPr>
              <w:ind w:left="-51"/>
              <w:jc w:val="center"/>
              <w:rPr>
                <w:rFonts w:ascii="Arial" w:hAnsi="Arial" w:cs="Arial"/>
                <w:b/>
              </w:rPr>
            </w:pPr>
            <w:r w:rsidRPr="00403D69">
              <w:rPr>
                <w:rFonts w:ascii="Arial" w:hAnsi="Arial" w:cs="Arial"/>
                <w:b/>
              </w:rPr>
              <w:t>PÁGINA</w:t>
            </w:r>
          </w:p>
        </w:tc>
      </w:tr>
      <w:tr w:rsidR="007A634E" w:rsidRPr="00403D69" w14:paraId="4C2C8F1F" w14:textId="77777777" w:rsidTr="00140C8A">
        <w:trPr>
          <w:trHeight w:val="414"/>
        </w:trPr>
        <w:tc>
          <w:tcPr>
            <w:tcW w:w="4451" w:type="pct"/>
            <w:vMerge/>
            <w:shd w:val="clear" w:color="auto" w:fill="auto"/>
            <w:hideMark/>
          </w:tcPr>
          <w:p w14:paraId="6D125BEF" w14:textId="77777777" w:rsidR="007A634E" w:rsidRPr="00403D69" w:rsidRDefault="007A634E" w:rsidP="00A93A7B">
            <w:pPr>
              <w:spacing w:line="360" w:lineRule="auto"/>
              <w:rPr>
                <w:rFonts w:ascii="Arial" w:hAnsi="Arial" w:cs="Arial"/>
                <w:b/>
                <w:bCs/>
              </w:rPr>
            </w:pPr>
          </w:p>
        </w:tc>
        <w:tc>
          <w:tcPr>
            <w:tcW w:w="549" w:type="pct"/>
            <w:vMerge/>
            <w:shd w:val="clear" w:color="auto" w:fill="auto"/>
            <w:hideMark/>
          </w:tcPr>
          <w:p w14:paraId="745DC3C7" w14:textId="77777777" w:rsidR="007A634E" w:rsidRPr="00403D69" w:rsidRDefault="007A634E" w:rsidP="00A93A7B">
            <w:pPr>
              <w:spacing w:line="360" w:lineRule="auto"/>
              <w:jc w:val="center"/>
              <w:rPr>
                <w:rFonts w:ascii="Arial" w:hAnsi="Arial" w:cs="Arial"/>
              </w:rPr>
            </w:pPr>
          </w:p>
        </w:tc>
      </w:tr>
      <w:tr w:rsidR="007A634E" w:rsidRPr="00403D69" w14:paraId="447CE599" w14:textId="77777777" w:rsidTr="00140C8A">
        <w:trPr>
          <w:trHeight w:val="276"/>
        </w:trPr>
        <w:tc>
          <w:tcPr>
            <w:tcW w:w="4451" w:type="pct"/>
            <w:vMerge/>
            <w:shd w:val="clear" w:color="auto" w:fill="auto"/>
            <w:hideMark/>
          </w:tcPr>
          <w:p w14:paraId="647B6C67" w14:textId="77777777" w:rsidR="007A634E" w:rsidRPr="00403D69" w:rsidRDefault="007A634E" w:rsidP="00A93A7B">
            <w:pPr>
              <w:spacing w:line="360" w:lineRule="auto"/>
              <w:rPr>
                <w:rFonts w:ascii="Arial" w:hAnsi="Arial" w:cs="Arial"/>
                <w:b/>
                <w:bCs/>
              </w:rPr>
            </w:pPr>
          </w:p>
        </w:tc>
        <w:tc>
          <w:tcPr>
            <w:tcW w:w="549" w:type="pct"/>
            <w:vMerge/>
            <w:shd w:val="clear" w:color="auto" w:fill="auto"/>
            <w:hideMark/>
          </w:tcPr>
          <w:p w14:paraId="6DFAAAF2" w14:textId="77777777" w:rsidR="007A634E" w:rsidRPr="00403D69" w:rsidRDefault="007A634E" w:rsidP="00A93A7B">
            <w:pPr>
              <w:spacing w:line="360" w:lineRule="auto"/>
              <w:jc w:val="center"/>
              <w:rPr>
                <w:rFonts w:ascii="Arial" w:hAnsi="Arial" w:cs="Arial"/>
                <w:b/>
              </w:rPr>
            </w:pPr>
          </w:p>
        </w:tc>
      </w:tr>
      <w:tr w:rsidR="007A634E" w:rsidRPr="00403D69" w14:paraId="413B9140" w14:textId="77777777" w:rsidTr="00140C8A">
        <w:trPr>
          <w:trHeight w:val="414"/>
        </w:trPr>
        <w:tc>
          <w:tcPr>
            <w:tcW w:w="4451" w:type="pct"/>
            <w:vMerge w:val="restart"/>
            <w:shd w:val="clear" w:color="auto" w:fill="auto"/>
            <w:hideMark/>
          </w:tcPr>
          <w:p w14:paraId="1C87DBC1" w14:textId="0C09F59A" w:rsidR="007A634E" w:rsidRPr="00C84572" w:rsidRDefault="007A634E" w:rsidP="00140C8A">
            <w:pPr>
              <w:spacing w:line="360" w:lineRule="auto"/>
              <w:rPr>
                <w:rFonts w:ascii="Arial" w:hAnsi="Arial" w:cs="Arial"/>
                <w:b/>
                <w:bCs/>
              </w:rPr>
            </w:pPr>
            <w:r w:rsidRPr="00C84572">
              <w:rPr>
                <w:rFonts w:ascii="Arial" w:hAnsi="Arial" w:cs="Arial"/>
                <w:b/>
                <w:bCs/>
              </w:rPr>
              <w:t>INTRODUCCIÓN</w:t>
            </w:r>
          </w:p>
        </w:tc>
        <w:tc>
          <w:tcPr>
            <w:tcW w:w="549" w:type="pct"/>
            <w:vMerge w:val="restart"/>
            <w:shd w:val="clear" w:color="auto" w:fill="auto"/>
            <w:hideMark/>
          </w:tcPr>
          <w:p w14:paraId="23063C14" w14:textId="2641B1A9" w:rsidR="007A634E" w:rsidRPr="00403D69" w:rsidRDefault="00AC7E31" w:rsidP="00A93A7B">
            <w:pPr>
              <w:spacing w:line="360" w:lineRule="auto"/>
              <w:jc w:val="center"/>
              <w:rPr>
                <w:rFonts w:ascii="Arial" w:hAnsi="Arial" w:cs="Arial"/>
                <w:b/>
              </w:rPr>
            </w:pPr>
            <w:r>
              <w:rPr>
                <w:rFonts w:ascii="Arial" w:hAnsi="Arial" w:cs="Arial"/>
                <w:b/>
              </w:rPr>
              <w:t>3</w:t>
            </w:r>
          </w:p>
        </w:tc>
      </w:tr>
      <w:tr w:rsidR="007A634E" w:rsidRPr="00403D69" w14:paraId="24968765" w14:textId="77777777" w:rsidTr="00140C8A">
        <w:trPr>
          <w:trHeight w:val="276"/>
        </w:trPr>
        <w:tc>
          <w:tcPr>
            <w:tcW w:w="4451" w:type="pct"/>
            <w:vMerge/>
            <w:shd w:val="clear" w:color="auto" w:fill="auto"/>
            <w:hideMark/>
          </w:tcPr>
          <w:p w14:paraId="254010C1" w14:textId="77777777" w:rsidR="007A634E" w:rsidRPr="00403D69" w:rsidRDefault="007A634E" w:rsidP="00A93A7B">
            <w:pPr>
              <w:spacing w:line="360" w:lineRule="auto"/>
              <w:rPr>
                <w:rFonts w:ascii="Arial" w:hAnsi="Arial" w:cs="Arial"/>
                <w:b/>
                <w:bCs/>
              </w:rPr>
            </w:pPr>
          </w:p>
        </w:tc>
        <w:tc>
          <w:tcPr>
            <w:tcW w:w="549" w:type="pct"/>
            <w:vMerge/>
            <w:shd w:val="clear" w:color="auto" w:fill="auto"/>
            <w:hideMark/>
          </w:tcPr>
          <w:p w14:paraId="25CF810D" w14:textId="77777777" w:rsidR="007A634E" w:rsidRPr="00403D69" w:rsidRDefault="007A634E" w:rsidP="00A93A7B">
            <w:pPr>
              <w:spacing w:line="360" w:lineRule="auto"/>
              <w:jc w:val="center"/>
              <w:rPr>
                <w:rFonts w:ascii="Arial" w:hAnsi="Arial" w:cs="Arial"/>
                <w:b/>
              </w:rPr>
            </w:pPr>
          </w:p>
        </w:tc>
      </w:tr>
      <w:tr w:rsidR="007A634E" w:rsidRPr="00403D69" w14:paraId="63582EF3" w14:textId="77777777" w:rsidTr="00140C8A">
        <w:trPr>
          <w:trHeight w:val="414"/>
        </w:trPr>
        <w:tc>
          <w:tcPr>
            <w:tcW w:w="4451" w:type="pct"/>
            <w:vMerge w:val="restart"/>
            <w:shd w:val="clear" w:color="auto" w:fill="auto"/>
            <w:hideMark/>
          </w:tcPr>
          <w:p w14:paraId="3DD505F5" w14:textId="77777777" w:rsidR="007A634E" w:rsidRPr="00403D69" w:rsidRDefault="007A634E" w:rsidP="00A93A7B">
            <w:pPr>
              <w:spacing w:line="360" w:lineRule="auto"/>
              <w:rPr>
                <w:rFonts w:ascii="Arial" w:hAnsi="Arial" w:cs="Arial"/>
                <w:b/>
                <w:bCs/>
              </w:rPr>
            </w:pPr>
            <w:r w:rsidRPr="00403D69">
              <w:rPr>
                <w:rFonts w:ascii="Arial" w:hAnsi="Arial" w:cs="Arial"/>
                <w:b/>
                <w:bCs/>
              </w:rPr>
              <w:t>ANTECEDENTES DE LA ENTIDAD FISCALIZADA</w:t>
            </w:r>
          </w:p>
        </w:tc>
        <w:tc>
          <w:tcPr>
            <w:tcW w:w="549" w:type="pct"/>
            <w:vMerge w:val="restart"/>
            <w:shd w:val="clear" w:color="auto" w:fill="auto"/>
            <w:hideMark/>
          </w:tcPr>
          <w:p w14:paraId="305260CC" w14:textId="5C429CCD" w:rsidR="007A634E" w:rsidRPr="00403D69" w:rsidRDefault="007A634E" w:rsidP="00A93A7B">
            <w:pPr>
              <w:tabs>
                <w:tab w:val="left" w:pos="380"/>
                <w:tab w:val="center" w:pos="455"/>
              </w:tabs>
              <w:spacing w:line="360" w:lineRule="auto"/>
              <w:rPr>
                <w:rFonts w:ascii="Arial" w:hAnsi="Arial" w:cs="Arial"/>
                <w:b/>
              </w:rPr>
            </w:pPr>
            <w:r>
              <w:rPr>
                <w:rFonts w:ascii="Arial" w:hAnsi="Arial" w:cs="Arial"/>
                <w:b/>
              </w:rPr>
              <w:tab/>
            </w:r>
            <w:r w:rsidR="00AC7E31">
              <w:rPr>
                <w:rFonts w:ascii="Arial" w:hAnsi="Arial" w:cs="Arial"/>
                <w:b/>
              </w:rPr>
              <w:t>5</w:t>
            </w:r>
          </w:p>
        </w:tc>
      </w:tr>
      <w:tr w:rsidR="007A634E" w:rsidRPr="00403D69" w14:paraId="432850E0" w14:textId="77777777" w:rsidTr="00140C8A">
        <w:trPr>
          <w:trHeight w:val="276"/>
        </w:trPr>
        <w:tc>
          <w:tcPr>
            <w:tcW w:w="4451" w:type="pct"/>
            <w:vMerge/>
            <w:shd w:val="clear" w:color="auto" w:fill="auto"/>
            <w:hideMark/>
          </w:tcPr>
          <w:p w14:paraId="490E0D00" w14:textId="77777777" w:rsidR="007A634E" w:rsidRPr="00403D69" w:rsidRDefault="007A634E" w:rsidP="00A93A7B">
            <w:pPr>
              <w:spacing w:line="360" w:lineRule="auto"/>
              <w:rPr>
                <w:rFonts w:ascii="Arial" w:hAnsi="Arial" w:cs="Arial"/>
                <w:b/>
                <w:bCs/>
              </w:rPr>
            </w:pPr>
          </w:p>
        </w:tc>
        <w:tc>
          <w:tcPr>
            <w:tcW w:w="549" w:type="pct"/>
            <w:vMerge/>
            <w:shd w:val="clear" w:color="auto" w:fill="auto"/>
            <w:hideMark/>
          </w:tcPr>
          <w:p w14:paraId="3B1581FB" w14:textId="77777777" w:rsidR="007A634E" w:rsidRPr="00403D69" w:rsidRDefault="007A634E" w:rsidP="00A93A7B">
            <w:pPr>
              <w:spacing w:line="360" w:lineRule="auto"/>
              <w:jc w:val="center"/>
              <w:rPr>
                <w:rFonts w:ascii="Arial" w:hAnsi="Arial" w:cs="Arial"/>
                <w:b/>
              </w:rPr>
            </w:pPr>
          </w:p>
        </w:tc>
      </w:tr>
      <w:tr w:rsidR="007A634E" w:rsidRPr="00403D69" w14:paraId="26086747" w14:textId="77777777" w:rsidTr="00140C8A">
        <w:trPr>
          <w:trHeight w:val="414"/>
        </w:trPr>
        <w:tc>
          <w:tcPr>
            <w:tcW w:w="4451" w:type="pct"/>
            <w:vMerge w:val="restart"/>
            <w:shd w:val="clear" w:color="auto" w:fill="auto"/>
            <w:hideMark/>
          </w:tcPr>
          <w:p w14:paraId="7CB38148" w14:textId="3EA65C8C" w:rsidR="00D41C59" w:rsidRPr="00403D69" w:rsidRDefault="007A634E" w:rsidP="006A218F">
            <w:pPr>
              <w:spacing w:line="360" w:lineRule="auto"/>
              <w:rPr>
                <w:rFonts w:ascii="Arial" w:hAnsi="Arial" w:cs="Arial"/>
                <w:b/>
                <w:bCs/>
              </w:rPr>
            </w:pPr>
            <w:r>
              <w:rPr>
                <w:rFonts w:ascii="Arial" w:hAnsi="Arial" w:cs="Arial"/>
                <w:b/>
                <w:bCs/>
              </w:rPr>
              <w:t xml:space="preserve">I. INFORME INDIVIDUAL DE AUDITORÍA RELATIVO A INGRESOS Y </w:t>
            </w:r>
            <w:r w:rsidR="00214202">
              <w:rPr>
                <w:rFonts w:ascii="Arial" w:hAnsi="Arial" w:cs="Arial"/>
                <w:b/>
                <w:bCs/>
              </w:rPr>
              <w:t>GASTOS</w:t>
            </w:r>
            <w:r w:rsidR="00DC7E0B">
              <w:rPr>
                <w:rFonts w:ascii="Arial" w:hAnsi="Arial" w:cs="Arial"/>
                <w:b/>
                <w:bCs/>
              </w:rPr>
              <w:t xml:space="preserve"> PÚBLICOS</w:t>
            </w:r>
          </w:p>
        </w:tc>
        <w:tc>
          <w:tcPr>
            <w:tcW w:w="549" w:type="pct"/>
            <w:vMerge w:val="restart"/>
            <w:shd w:val="clear" w:color="auto" w:fill="auto"/>
            <w:hideMark/>
          </w:tcPr>
          <w:p w14:paraId="0D73942E" w14:textId="77777777" w:rsidR="007A634E" w:rsidRPr="00403D69" w:rsidRDefault="007A634E" w:rsidP="00A93A7B">
            <w:pPr>
              <w:spacing w:line="360" w:lineRule="auto"/>
              <w:jc w:val="center"/>
              <w:rPr>
                <w:rFonts w:ascii="Arial" w:hAnsi="Arial" w:cs="Arial"/>
                <w:b/>
              </w:rPr>
            </w:pPr>
          </w:p>
        </w:tc>
      </w:tr>
      <w:tr w:rsidR="007A634E" w:rsidRPr="00403D69" w14:paraId="400AE68C" w14:textId="77777777" w:rsidTr="00140C8A">
        <w:trPr>
          <w:trHeight w:val="414"/>
        </w:trPr>
        <w:tc>
          <w:tcPr>
            <w:tcW w:w="4451" w:type="pct"/>
            <w:vMerge/>
            <w:shd w:val="clear" w:color="auto" w:fill="auto"/>
            <w:hideMark/>
          </w:tcPr>
          <w:p w14:paraId="2B6EDBF8" w14:textId="77777777" w:rsidR="007A634E" w:rsidRPr="00403D69" w:rsidRDefault="007A634E" w:rsidP="00A93A7B">
            <w:pPr>
              <w:spacing w:line="360" w:lineRule="auto"/>
              <w:rPr>
                <w:rFonts w:ascii="Arial" w:hAnsi="Arial" w:cs="Arial"/>
                <w:b/>
                <w:bCs/>
              </w:rPr>
            </w:pPr>
          </w:p>
        </w:tc>
        <w:tc>
          <w:tcPr>
            <w:tcW w:w="549" w:type="pct"/>
            <w:vMerge/>
            <w:shd w:val="clear" w:color="auto" w:fill="auto"/>
            <w:hideMark/>
          </w:tcPr>
          <w:p w14:paraId="56F99661" w14:textId="77777777" w:rsidR="007A634E" w:rsidRPr="00403D69" w:rsidRDefault="007A634E" w:rsidP="00A93A7B">
            <w:pPr>
              <w:spacing w:line="360" w:lineRule="auto"/>
              <w:jc w:val="center"/>
              <w:rPr>
                <w:rFonts w:ascii="Arial" w:hAnsi="Arial" w:cs="Arial"/>
                <w:b/>
              </w:rPr>
            </w:pPr>
          </w:p>
        </w:tc>
      </w:tr>
      <w:tr w:rsidR="007A634E" w:rsidRPr="00403D69" w14:paraId="7A7A1FF0" w14:textId="77777777" w:rsidTr="00140C8A">
        <w:trPr>
          <w:trHeight w:val="253"/>
        </w:trPr>
        <w:tc>
          <w:tcPr>
            <w:tcW w:w="4451" w:type="pct"/>
            <w:shd w:val="clear" w:color="auto" w:fill="auto"/>
            <w:hideMark/>
          </w:tcPr>
          <w:p w14:paraId="7D3B647E" w14:textId="77777777" w:rsidR="007A634E" w:rsidRPr="00403D69" w:rsidRDefault="007A634E" w:rsidP="00A93A7B">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49" w:type="pct"/>
            <w:shd w:val="clear" w:color="auto" w:fill="auto"/>
            <w:hideMark/>
          </w:tcPr>
          <w:p w14:paraId="6A8B3B98" w14:textId="49981D8B" w:rsidR="007A634E" w:rsidRPr="00403D69" w:rsidRDefault="00AC7E31" w:rsidP="00A93A7B">
            <w:pPr>
              <w:spacing w:line="360" w:lineRule="auto"/>
              <w:jc w:val="center"/>
              <w:rPr>
                <w:rFonts w:ascii="Arial" w:hAnsi="Arial" w:cs="Arial"/>
                <w:b/>
              </w:rPr>
            </w:pPr>
            <w:r>
              <w:rPr>
                <w:rFonts w:ascii="Arial" w:hAnsi="Arial" w:cs="Arial"/>
                <w:b/>
              </w:rPr>
              <w:t>5</w:t>
            </w:r>
          </w:p>
        </w:tc>
      </w:tr>
      <w:bookmarkEnd w:id="0"/>
      <w:tr w:rsidR="007A634E" w:rsidRPr="00403D69" w14:paraId="42B06E9F" w14:textId="77777777" w:rsidTr="00140C8A">
        <w:trPr>
          <w:trHeight w:val="20"/>
        </w:trPr>
        <w:tc>
          <w:tcPr>
            <w:tcW w:w="4451" w:type="pct"/>
            <w:shd w:val="clear" w:color="auto" w:fill="auto"/>
          </w:tcPr>
          <w:p w14:paraId="3A2845B4" w14:textId="77777777" w:rsidR="007A634E" w:rsidRPr="00403D69" w:rsidRDefault="007A634E" w:rsidP="00A93A7B">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49" w:type="pct"/>
            <w:shd w:val="clear" w:color="auto" w:fill="auto"/>
          </w:tcPr>
          <w:p w14:paraId="3606EC9F" w14:textId="620D7F35" w:rsidR="007A634E" w:rsidRPr="00403D69" w:rsidRDefault="00AC7E31" w:rsidP="00A93A7B">
            <w:pPr>
              <w:spacing w:line="360" w:lineRule="auto"/>
              <w:jc w:val="center"/>
              <w:rPr>
                <w:rFonts w:ascii="Arial" w:hAnsi="Arial" w:cs="Arial"/>
                <w:b/>
              </w:rPr>
            </w:pPr>
            <w:r>
              <w:rPr>
                <w:rFonts w:ascii="Arial" w:hAnsi="Arial" w:cs="Arial"/>
                <w:b/>
              </w:rPr>
              <w:t>5</w:t>
            </w:r>
          </w:p>
        </w:tc>
      </w:tr>
      <w:tr w:rsidR="007A634E" w:rsidRPr="00403D69" w14:paraId="15069932" w14:textId="77777777" w:rsidTr="00140C8A">
        <w:trPr>
          <w:trHeight w:val="20"/>
        </w:trPr>
        <w:tc>
          <w:tcPr>
            <w:tcW w:w="4451" w:type="pct"/>
            <w:shd w:val="clear" w:color="auto" w:fill="auto"/>
          </w:tcPr>
          <w:p w14:paraId="0590A1F5" w14:textId="77777777" w:rsidR="007A634E" w:rsidRPr="00403D69" w:rsidRDefault="007A634E" w:rsidP="00A93A7B">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49" w:type="pct"/>
            <w:shd w:val="clear" w:color="auto" w:fill="auto"/>
          </w:tcPr>
          <w:p w14:paraId="18A1DF77" w14:textId="6A134045" w:rsidR="007A634E" w:rsidRPr="00403D69" w:rsidRDefault="00AC7E31" w:rsidP="00A93A7B">
            <w:pPr>
              <w:spacing w:line="360" w:lineRule="auto"/>
              <w:jc w:val="center"/>
              <w:rPr>
                <w:rFonts w:ascii="Arial" w:hAnsi="Arial" w:cs="Arial"/>
                <w:b/>
              </w:rPr>
            </w:pPr>
            <w:r>
              <w:rPr>
                <w:rFonts w:ascii="Arial" w:hAnsi="Arial" w:cs="Arial"/>
                <w:b/>
              </w:rPr>
              <w:t>6</w:t>
            </w:r>
          </w:p>
        </w:tc>
      </w:tr>
      <w:tr w:rsidR="007A634E" w:rsidRPr="00403D69" w14:paraId="504AC2A2" w14:textId="77777777" w:rsidTr="00140C8A">
        <w:trPr>
          <w:trHeight w:val="20"/>
        </w:trPr>
        <w:tc>
          <w:tcPr>
            <w:tcW w:w="4451" w:type="pct"/>
            <w:shd w:val="clear" w:color="auto" w:fill="auto"/>
          </w:tcPr>
          <w:p w14:paraId="392FD926" w14:textId="77777777" w:rsidR="007A634E" w:rsidRPr="00403D69" w:rsidRDefault="007A634E" w:rsidP="00A93A7B">
            <w:pPr>
              <w:spacing w:after="180" w:line="360" w:lineRule="auto"/>
              <w:ind w:left="708"/>
              <w:rPr>
                <w:rFonts w:ascii="Arial" w:hAnsi="Arial" w:cs="Arial"/>
                <w:b/>
                <w:bCs/>
              </w:rPr>
            </w:pPr>
            <w:r w:rsidRPr="00403D69">
              <w:rPr>
                <w:rFonts w:ascii="Arial" w:hAnsi="Arial" w:cs="Arial"/>
                <w:b/>
                <w:bCs/>
              </w:rPr>
              <w:t>C. Alcance</w:t>
            </w:r>
          </w:p>
        </w:tc>
        <w:tc>
          <w:tcPr>
            <w:tcW w:w="549" w:type="pct"/>
            <w:shd w:val="clear" w:color="auto" w:fill="auto"/>
          </w:tcPr>
          <w:p w14:paraId="7BAA534E" w14:textId="74FDD549" w:rsidR="007A634E" w:rsidRPr="00403D69" w:rsidRDefault="00AC7E31" w:rsidP="00A93A7B">
            <w:pPr>
              <w:spacing w:line="360" w:lineRule="auto"/>
              <w:jc w:val="center"/>
              <w:rPr>
                <w:rFonts w:ascii="Arial" w:hAnsi="Arial" w:cs="Arial"/>
                <w:b/>
              </w:rPr>
            </w:pPr>
            <w:r>
              <w:rPr>
                <w:rFonts w:ascii="Arial" w:hAnsi="Arial" w:cs="Arial"/>
                <w:b/>
              </w:rPr>
              <w:t>6</w:t>
            </w:r>
          </w:p>
        </w:tc>
      </w:tr>
      <w:tr w:rsidR="007A634E" w:rsidRPr="00403D69" w14:paraId="6699D8B9" w14:textId="77777777" w:rsidTr="00140C8A">
        <w:trPr>
          <w:trHeight w:val="20"/>
        </w:trPr>
        <w:tc>
          <w:tcPr>
            <w:tcW w:w="4451" w:type="pct"/>
            <w:shd w:val="clear" w:color="auto" w:fill="auto"/>
          </w:tcPr>
          <w:p w14:paraId="5F199EE3" w14:textId="77777777" w:rsidR="007A634E" w:rsidRPr="00945D64" w:rsidRDefault="007A634E" w:rsidP="00A93A7B">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49" w:type="pct"/>
            <w:shd w:val="clear" w:color="auto" w:fill="auto"/>
          </w:tcPr>
          <w:p w14:paraId="74F142BA" w14:textId="677F23E4" w:rsidR="007A634E" w:rsidRPr="00403D69" w:rsidRDefault="00AC7E31" w:rsidP="00A93A7B">
            <w:pPr>
              <w:spacing w:line="360" w:lineRule="auto"/>
              <w:jc w:val="center"/>
              <w:rPr>
                <w:rFonts w:ascii="Arial" w:hAnsi="Arial" w:cs="Arial"/>
                <w:b/>
              </w:rPr>
            </w:pPr>
            <w:r>
              <w:rPr>
                <w:rFonts w:ascii="Arial" w:hAnsi="Arial" w:cs="Arial"/>
                <w:b/>
              </w:rPr>
              <w:t>7</w:t>
            </w:r>
          </w:p>
        </w:tc>
      </w:tr>
      <w:tr w:rsidR="007A634E" w:rsidRPr="00403D69" w14:paraId="0F9D3386" w14:textId="77777777" w:rsidTr="00140C8A">
        <w:trPr>
          <w:trHeight w:val="20"/>
        </w:trPr>
        <w:tc>
          <w:tcPr>
            <w:tcW w:w="4451" w:type="pct"/>
            <w:shd w:val="clear" w:color="auto" w:fill="auto"/>
          </w:tcPr>
          <w:p w14:paraId="371C147D" w14:textId="77777777" w:rsidR="007A634E" w:rsidRPr="00403D69" w:rsidRDefault="007A634E" w:rsidP="00A93A7B">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49" w:type="pct"/>
            <w:shd w:val="clear" w:color="auto" w:fill="auto"/>
          </w:tcPr>
          <w:p w14:paraId="4B4ACCBC" w14:textId="10FA3EA5" w:rsidR="007A634E" w:rsidRPr="00403D69" w:rsidRDefault="00AC7E31" w:rsidP="00A93A7B">
            <w:pPr>
              <w:spacing w:line="360" w:lineRule="auto"/>
              <w:jc w:val="center"/>
              <w:rPr>
                <w:rFonts w:ascii="Arial" w:hAnsi="Arial" w:cs="Arial"/>
                <w:b/>
              </w:rPr>
            </w:pPr>
            <w:r>
              <w:rPr>
                <w:rFonts w:ascii="Arial" w:hAnsi="Arial" w:cs="Arial"/>
                <w:b/>
              </w:rPr>
              <w:t>8</w:t>
            </w:r>
          </w:p>
        </w:tc>
      </w:tr>
      <w:tr w:rsidR="007A634E" w:rsidRPr="00403D69" w14:paraId="2AEBED54" w14:textId="77777777" w:rsidTr="00140C8A">
        <w:trPr>
          <w:trHeight w:val="20"/>
        </w:trPr>
        <w:tc>
          <w:tcPr>
            <w:tcW w:w="4451" w:type="pct"/>
            <w:shd w:val="clear" w:color="auto" w:fill="auto"/>
          </w:tcPr>
          <w:p w14:paraId="1CCE4C63" w14:textId="77777777" w:rsidR="007A634E" w:rsidRPr="00403D69" w:rsidRDefault="007A634E" w:rsidP="00A93A7B">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49" w:type="pct"/>
            <w:shd w:val="clear" w:color="auto" w:fill="auto"/>
          </w:tcPr>
          <w:p w14:paraId="315527FD" w14:textId="5AD448E5" w:rsidR="007A634E" w:rsidRPr="00403D69" w:rsidRDefault="00AC7E31" w:rsidP="00A93A7B">
            <w:pPr>
              <w:spacing w:line="360" w:lineRule="auto"/>
              <w:jc w:val="center"/>
              <w:rPr>
                <w:rFonts w:ascii="Arial" w:hAnsi="Arial" w:cs="Arial"/>
                <w:b/>
              </w:rPr>
            </w:pPr>
            <w:r>
              <w:rPr>
                <w:rFonts w:ascii="Arial" w:hAnsi="Arial" w:cs="Arial"/>
                <w:b/>
              </w:rPr>
              <w:t>8</w:t>
            </w:r>
          </w:p>
        </w:tc>
      </w:tr>
      <w:tr w:rsidR="007A634E" w:rsidRPr="00403D69" w14:paraId="08E4F180" w14:textId="77777777" w:rsidTr="00140C8A">
        <w:trPr>
          <w:trHeight w:val="20"/>
        </w:trPr>
        <w:tc>
          <w:tcPr>
            <w:tcW w:w="4451" w:type="pct"/>
            <w:shd w:val="clear" w:color="auto" w:fill="auto"/>
          </w:tcPr>
          <w:p w14:paraId="37FC6FE1" w14:textId="77777777" w:rsidR="007A634E" w:rsidRPr="00373686" w:rsidRDefault="007A634E" w:rsidP="00A93A7B">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49" w:type="pct"/>
            <w:shd w:val="clear" w:color="auto" w:fill="auto"/>
          </w:tcPr>
          <w:p w14:paraId="6A5CE5B3" w14:textId="00934D00" w:rsidR="007A634E" w:rsidRDefault="007A634E" w:rsidP="00A93A7B">
            <w:pPr>
              <w:spacing w:line="360" w:lineRule="auto"/>
              <w:jc w:val="center"/>
              <w:rPr>
                <w:rFonts w:ascii="Arial" w:hAnsi="Arial" w:cs="Arial"/>
                <w:b/>
              </w:rPr>
            </w:pPr>
            <w:r w:rsidRPr="00373686">
              <w:rPr>
                <w:rFonts w:ascii="Arial" w:hAnsi="Arial" w:cs="Arial"/>
                <w:b/>
              </w:rPr>
              <w:t>1</w:t>
            </w:r>
            <w:r w:rsidR="00AC7E31">
              <w:rPr>
                <w:rFonts w:ascii="Arial" w:hAnsi="Arial" w:cs="Arial"/>
                <w:b/>
              </w:rPr>
              <w:t>1</w:t>
            </w:r>
          </w:p>
        </w:tc>
      </w:tr>
      <w:tr w:rsidR="007A634E" w:rsidRPr="00403D69" w14:paraId="760F160F" w14:textId="77777777" w:rsidTr="00140C8A">
        <w:trPr>
          <w:trHeight w:val="237"/>
        </w:trPr>
        <w:tc>
          <w:tcPr>
            <w:tcW w:w="4451" w:type="pct"/>
            <w:shd w:val="clear" w:color="auto" w:fill="auto"/>
          </w:tcPr>
          <w:p w14:paraId="52117D70" w14:textId="77777777" w:rsidR="007A634E" w:rsidRPr="001B3167" w:rsidRDefault="007A634E" w:rsidP="00A93A7B">
            <w:pPr>
              <w:spacing w:after="180" w:line="360" w:lineRule="auto"/>
              <w:rPr>
                <w:rFonts w:ascii="Arial" w:hAnsi="Arial" w:cs="Arial"/>
                <w:b/>
                <w:bCs/>
              </w:rPr>
            </w:pPr>
            <w:r w:rsidRPr="001B3167">
              <w:rPr>
                <w:rFonts w:ascii="Arial" w:hAnsi="Arial" w:cs="Arial"/>
                <w:b/>
                <w:bCs/>
              </w:rPr>
              <w:t>I.2. CUMPLIMIENTO DE DISPOSICIONES LEGALES Y NORMATIVAS</w:t>
            </w:r>
          </w:p>
        </w:tc>
        <w:tc>
          <w:tcPr>
            <w:tcW w:w="549" w:type="pct"/>
            <w:shd w:val="clear" w:color="auto" w:fill="auto"/>
          </w:tcPr>
          <w:p w14:paraId="04060589" w14:textId="5C00EC79" w:rsidR="007A634E" w:rsidRPr="00403D69" w:rsidRDefault="007A634E" w:rsidP="00A93A7B">
            <w:pPr>
              <w:spacing w:line="360" w:lineRule="auto"/>
              <w:jc w:val="center"/>
              <w:rPr>
                <w:rFonts w:ascii="Arial" w:hAnsi="Arial" w:cs="Arial"/>
                <w:b/>
              </w:rPr>
            </w:pPr>
            <w:r w:rsidRPr="001B3167">
              <w:rPr>
                <w:rFonts w:ascii="Arial" w:hAnsi="Arial" w:cs="Arial"/>
                <w:b/>
              </w:rPr>
              <w:t>1</w:t>
            </w:r>
            <w:r w:rsidR="00AC7E31">
              <w:rPr>
                <w:rFonts w:ascii="Arial" w:hAnsi="Arial" w:cs="Arial"/>
                <w:b/>
              </w:rPr>
              <w:t>2</w:t>
            </w:r>
          </w:p>
        </w:tc>
      </w:tr>
      <w:tr w:rsidR="007A634E" w:rsidRPr="00403D69" w14:paraId="22069B44" w14:textId="77777777" w:rsidTr="00140C8A">
        <w:trPr>
          <w:trHeight w:val="203"/>
        </w:trPr>
        <w:tc>
          <w:tcPr>
            <w:tcW w:w="4451" w:type="pct"/>
            <w:shd w:val="clear" w:color="auto" w:fill="auto"/>
          </w:tcPr>
          <w:p w14:paraId="3BCE2D9E" w14:textId="77777777" w:rsidR="007A634E" w:rsidRPr="00403D69" w:rsidRDefault="007A634E" w:rsidP="00A93A7B">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49" w:type="pct"/>
            <w:shd w:val="clear" w:color="auto" w:fill="auto"/>
          </w:tcPr>
          <w:p w14:paraId="6FB8DD16" w14:textId="12912AC1" w:rsidR="007A634E" w:rsidRPr="00403D69" w:rsidRDefault="007A634E" w:rsidP="00A93A7B">
            <w:pPr>
              <w:spacing w:line="360" w:lineRule="auto"/>
              <w:jc w:val="center"/>
              <w:rPr>
                <w:rFonts w:ascii="Arial" w:hAnsi="Arial" w:cs="Arial"/>
                <w:b/>
              </w:rPr>
            </w:pPr>
            <w:r>
              <w:rPr>
                <w:rFonts w:ascii="Arial" w:hAnsi="Arial" w:cs="Arial"/>
                <w:b/>
              </w:rPr>
              <w:t>1</w:t>
            </w:r>
            <w:r w:rsidR="00AC7E31">
              <w:rPr>
                <w:rFonts w:ascii="Arial" w:hAnsi="Arial" w:cs="Arial"/>
                <w:b/>
              </w:rPr>
              <w:t>2</w:t>
            </w:r>
          </w:p>
        </w:tc>
      </w:tr>
      <w:tr w:rsidR="007A634E" w:rsidRPr="00403D69" w14:paraId="00389628" w14:textId="77777777" w:rsidTr="00140C8A">
        <w:trPr>
          <w:trHeight w:val="325"/>
        </w:trPr>
        <w:tc>
          <w:tcPr>
            <w:tcW w:w="4451" w:type="pct"/>
            <w:shd w:val="clear" w:color="auto" w:fill="auto"/>
            <w:hideMark/>
          </w:tcPr>
          <w:p w14:paraId="727F465C" w14:textId="77777777" w:rsidR="007A634E" w:rsidRPr="00403D69" w:rsidRDefault="007A634E" w:rsidP="00A93A7B">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49" w:type="pct"/>
            <w:shd w:val="clear" w:color="auto" w:fill="auto"/>
            <w:hideMark/>
          </w:tcPr>
          <w:p w14:paraId="17BB1C47" w14:textId="34540250" w:rsidR="007A634E" w:rsidRPr="00403D69" w:rsidRDefault="007A634E" w:rsidP="00A93A7B">
            <w:pPr>
              <w:spacing w:line="360" w:lineRule="auto"/>
              <w:jc w:val="center"/>
              <w:rPr>
                <w:rFonts w:ascii="Arial" w:hAnsi="Arial" w:cs="Arial"/>
                <w:b/>
              </w:rPr>
            </w:pPr>
            <w:r>
              <w:rPr>
                <w:rFonts w:ascii="Arial" w:hAnsi="Arial" w:cs="Arial"/>
                <w:b/>
              </w:rPr>
              <w:t>1</w:t>
            </w:r>
            <w:r w:rsidR="00AC7E31">
              <w:rPr>
                <w:rFonts w:ascii="Arial" w:hAnsi="Arial" w:cs="Arial"/>
                <w:b/>
              </w:rPr>
              <w:t>2</w:t>
            </w:r>
          </w:p>
        </w:tc>
      </w:tr>
      <w:tr w:rsidR="007A634E" w:rsidRPr="00403D69" w14:paraId="2AD3B56A" w14:textId="77777777" w:rsidTr="00140C8A">
        <w:trPr>
          <w:trHeight w:val="20"/>
        </w:trPr>
        <w:tc>
          <w:tcPr>
            <w:tcW w:w="4451" w:type="pct"/>
            <w:shd w:val="clear" w:color="auto" w:fill="auto"/>
          </w:tcPr>
          <w:p w14:paraId="15E51F27" w14:textId="77777777" w:rsidR="007A634E" w:rsidRPr="001B3167" w:rsidRDefault="007A634E" w:rsidP="00D37B9C">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49" w:type="pct"/>
            <w:shd w:val="clear" w:color="auto" w:fill="auto"/>
          </w:tcPr>
          <w:p w14:paraId="11E8CB80" w14:textId="7E4D882B" w:rsidR="007A634E" w:rsidRPr="00403D69" w:rsidRDefault="007A634E" w:rsidP="00A93A7B">
            <w:pPr>
              <w:spacing w:line="360" w:lineRule="auto"/>
              <w:jc w:val="center"/>
              <w:rPr>
                <w:rFonts w:ascii="Arial" w:hAnsi="Arial" w:cs="Arial"/>
                <w:b/>
              </w:rPr>
            </w:pPr>
            <w:r w:rsidRPr="001B3167">
              <w:rPr>
                <w:rFonts w:ascii="Arial" w:hAnsi="Arial" w:cs="Arial"/>
                <w:b/>
              </w:rPr>
              <w:t>1</w:t>
            </w:r>
            <w:r w:rsidR="00AC7E31">
              <w:rPr>
                <w:rFonts w:ascii="Arial" w:hAnsi="Arial" w:cs="Arial"/>
                <w:b/>
              </w:rPr>
              <w:t>3</w:t>
            </w:r>
          </w:p>
        </w:tc>
      </w:tr>
      <w:tr w:rsidR="00140C8A" w:rsidRPr="00403D69" w14:paraId="4EED9543" w14:textId="77777777" w:rsidTr="00140C8A">
        <w:trPr>
          <w:trHeight w:val="20"/>
        </w:trPr>
        <w:tc>
          <w:tcPr>
            <w:tcW w:w="4451" w:type="pct"/>
            <w:shd w:val="clear" w:color="auto" w:fill="auto"/>
          </w:tcPr>
          <w:p w14:paraId="2C3A8446" w14:textId="2EE875C0" w:rsidR="00140C8A" w:rsidRPr="00421D4B" w:rsidRDefault="00140C8A" w:rsidP="00D37B9C">
            <w:pPr>
              <w:pStyle w:val="Prrafodelista"/>
              <w:numPr>
                <w:ilvl w:val="0"/>
                <w:numId w:val="3"/>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49" w:type="pct"/>
            <w:shd w:val="clear" w:color="auto" w:fill="auto"/>
          </w:tcPr>
          <w:p w14:paraId="5BF130E4" w14:textId="5E79DC70" w:rsidR="00140C8A" w:rsidRPr="001B3167" w:rsidRDefault="00AC7E31" w:rsidP="00A93A7B">
            <w:pPr>
              <w:spacing w:line="360" w:lineRule="auto"/>
              <w:jc w:val="center"/>
              <w:rPr>
                <w:rFonts w:ascii="Arial" w:hAnsi="Arial" w:cs="Arial"/>
                <w:b/>
              </w:rPr>
            </w:pPr>
            <w:r>
              <w:rPr>
                <w:rFonts w:ascii="Arial" w:hAnsi="Arial" w:cs="Arial"/>
                <w:b/>
              </w:rPr>
              <w:t>16</w:t>
            </w:r>
          </w:p>
        </w:tc>
      </w:tr>
      <w:tr w:rsidR="007A634E" w:rsidRPr="00403D69" w14:paraId="0B2ED0A2" w14:textId="77777777" w:rsidTr="00140C8A">
        <w:trPr>
          <w:trHeight w:val="469"/>
        </w:trPr>
        <w:tc>
          <w:tcPr>
            <w:tcW w:w="4451" w:type="pct"/>
            <w:shd w:val="clear" w:color="auto" w:fill="auto"/>
          </w:tcPr>
          <w:p w14:paraId="348E612B" w14:textId="77777777" w:rsidR="007A634E" w:rsidRPr="00032EC2" w:rsidRDefault="007A634E" w:rsidP="00A93A7B">
            <w:pPr>
              <w:spacing w:line="360" w:lineRule="auto"/>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tc>
        <w:tc>
          <w:tcPr>
            <w:tcW w:w="549" w:type="pct"/>
            <w:shd w:val="clear" w:color="auto" w:fill="auto"/>
          </w:tcPr>
          <w:p w14:paraId="5532713B" w14:textId="14AA98B0" w:rsidR="00F31F06" w:rsidRPr="00BF5F84" w:rsidRDefault="007A634E" w:rsidP="006A218F">
            <w:pPr>
              <w:jc w:val="center"/>
              <w:rPr>
                <w:rFonts w:ascii="Arial" w:hAnsi="Arial" w:cs="Arial"/>
                <w:b/>
              </w:rPr>
            </w:pPr>
            <w:r>
              <w:rPr>
                <w:rFonts w:ascii="Arial" w:hAnsi="Arial" w:cs="Arial"/>
                <w:b/>
              </w:rPr>
              <w:t>1</w:t>
            </w:r>
            <w:r w:rsidR="00AC7E31">
              <w:rPr>
                <w:rFonts w:ascii="Arial" w:hAnsi="Arial" w:cs="Arial"/>
                <w:b/>
              </w:rPr>
              <w:t>7</w:t>
            </w:r>
          </w:p>
        </w:tc>
      </w:tr>
    </w:tbl>
    <w:p w14:paraId="1D4C7617" w14:textId="77777777" w:rsidR="00140C8A" w:rsidRDefault="00140C8A" w:rsidP="007A634E">
      <w:pPr>
        <w:spacing w:line="360" w:lineRule="auto"/>
        <w:ind w:right="190"/>
        <w:rPr>
          <w:rFonts w:ascii="Arial" w:hAnsi="Arial" w:cs="Arial"/>
          <w:b/>
          <w:bCs/>
        </w:rPr>
      </w:pPr>
    </w:p>
    <w:p w14:paraId="54416D74" w14:textId="77777777" w:rsidR="00140C8A" w:rsidRDefault="00140C8A">
      <w:pPr>
        <w:rPr>
          <w:rFonts w:ascii="Arial" w:hAnsi="Arial" w:cs="Arial"/>
          <w:b/>
          <w:bCs/>
        </w:rPr>
      </w:pPr>
      <w:r>
        <w:rPr>
          <w:rFonts w:ascii="Arial" w:hAnsi="Arial" w:cs="Arial"/>
          <w:b/>
          <w:bCs/>
        </w:rPr>
        <w:br w:type="page"/>
      </w:r>
      <w:bookmarkStart w:id="1" w:name="_GoBack"/>
      <w:bookmarkEnd w:id="1"/>
    </w:p>
    <w:p w14:paraId="3F095203" w14:textId="195B07A8" w:rsidR="007A634E" w:rsidRDefault="007A634E" w:rsidP="007A634E">
      <w:pPr>
        <w:spacing w:line="360" w:lineRule="auto"/>
        <w:ind w:right="190"/>
        <w:rPr>
          <w:rFonts w:ascii="Arial" w:hAnsi="Arial" w:cs="Arial"/>
          <w:b/>
          <w:bCs/>
        </w:rPr>
      </w:pPr>
      <w:r w:rsidRPr="00A05588">
        <w:rPr>
          <w:rFonts w:ascii="Arial" w:hAnsi="Arial" w:cs="Arial"/>
          <w:b/>
          <w:bCs/>
        </w:rPr>
        <w:lastRenderedPageBreak/>
        <w:t>INTRODUCCIÓN</w:t>
      </w:r>
    </w:p>
    <w:p w14:paraId="639C13EE" w14:textId="77777777" w:rsidR="007A634E" w:rsidRPr="00D41C59" w:rsidRDefault="007A634E" w:rsidP="007A634E">
      <w:pPr>
        <w:spacing w:line="360" w:lineRule="auto"/>
        <w:ind w:right="190"/>
        <w:rPr>
          <w:rFonts w:ascii="Arial" w:hAnsi="Arial" w:cs="Arial"/>
          <w:b/>
          <w:bCs/>
          <w:sz w:val="20"/>
          <w:szCs w:val="20"/>
        </w:rPr>
      </w:pPr>
    </w:p>
    <w:p w14:paraId="75B57F4E" w14:textId="77777777" w:rsidR="007A634E" w:rsidRDefault="007A634E" w:rsidP="007A634E">
      <w:pPr>
        <w:spacing w:line="360" w:lineRule="auto"/>
        <w:ind w:right="190"/>
        <w:jc w:val="both"/>
        <w:rPr>
          <w:rFonts w:ascii="Arial" w:hAnsi="Arial" w:cs="Arial"/>
        </w:rPr>
      </w:pPr>
      <w:r w:rsidRPr="00A05588">
        <w:rPr>
          <w:rFonts w:ascii="Arial" w:hAnsi="Arial" w:cs="Arial"/>
        </w:rPr>
        <w:t xml:space="preserve">Por disposición contenida en los </w:t>
      </w:r>
      <w:r w:rsidRPr="00A3581E">
        <w:rPr>
          <w:rFonts w:ascii="Arial" w:hAnsi="Arial" w:cs="Arial"/>
        </w:rPr>
        <w:t>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w:t>
      </w:r>
      <w:r>
        <w:rPr>
          <w:rFonts w:ascii="Arial" w:hAnsi="Arial" w:cs="Arial"/>
        </w:rPr>
        <w:t xml:space="preserve">el </w:t>
      </w:r>
      <w:r w:rsidRPr="007E5748">
        <w:rPr>
          <w:rFonts w:ascii="Arial" w:hAnsi="Arial" w:cs="Arial"/>
          <w:b/>
        </w:rPr>
        <w:t>Instituto de la Juventud del Municipio de Solidaridad, Quintana Roo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4EE1B81D" w14:textId="77777777" w:rsidR="007A634E" w:rsidRPr="006B7365" w:rsidRDefault="007A634E" w:rsidP="007A634E">
      <w:pPr>
        <w:spacing w:line="360" w:lineRule="auto"/>
        <w:ind w:right="190"/>
        <w:jc w:val="both"/>
        <w:rPr>
          <w:rFonts w:ascii="Arial" w:hAnsi="Arial" w:cs="Arial"/>
          <w:sz w:val="20"/>
          <w:szCs w:val="20"/>
        </w:rPr>
      </w:pPr>
    </w:p>
    <w:p w14:paraId="44611637" w14:textId="6A41CD7F" w:rsidR="007A634E" w:rsidRPr="002013D4" w:rsidRDefault="007A634E" w:rsidP="007A634E">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w:t>
      </w:r>
      <w:r w:rsidR="00865BD9">
        <w:rPr>
          <w:rFonts w:ascii="Arial" w:hAnsi="Arial" w:cs="Arial"/>
        </w:rPr>
        <w:t>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5B9E021D" w14:textId="77777777" w:rsidR="007A634E" w:rsidRPr="006B7365" w:rsidRDefault="007A634E" w:rsidP="007A634E">
      <w:pPr>
        <w:spacing w:line="360" w:lineRule="auto"/>
        <w:ind w:right="190"/>
        <w:jc w:val="both"/>
        <w:rPr>
          <w:rFonts w:ascii="Arial" w:hAnsi="Arial" w:cs="Arial"/>
          <w:sz w:val="20"/>
          <w:szCs w:val="20"/>
        </w:rPr>
      </w:pPr>
    </w:p>
    <w:p w14:paraId="57C3ECF9" w14:textId="6A9F319B" w:rsidR="007A634E" w:rsidRPr="00971AFA" w:rsidRDefault="007A634E" w:rsidP="007A634E">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w:t>
      </w:r>
      <w:r>
        <w:rPr>
          <w:rFonts w:ascii="Arial" w:hAnsi="Arial" w:cs="Arial"/>
          <w:bCs/>
        </w:rPr>
        <w:t>del</w:t>
      </w:r>
      <w:r w:rsidRPr="002013D4">
        <w:rPr>
          <w:rFonts w:ascii="Arial" w:hAnsi="Arial" w:cs="Arial"/>
          <w:bCs/>
        </w:rPr>
        <w:t xml:space="preserve"> </w:t>
      </w:r>
      <w:r>
        <w:rPr>
          <w:rFonts w:ascii="Arial" w:hAnsi="Arial" w:cs="Arial"/>
          <w:b/>
          <w:bCs/>
        </w:rPr>
        <w:t>Instituto de la Juventud del Municipio de Solidaridad</w:t>
      </w:r>
      <w:r w:rsidRPr="00D63445">
        <w:rPr>
          <w:rFonts w:ascii="Arial" w:hAnsi="Arial" w:cs="Arial"/>
          <w:b/>
        </w:rPr>
        <w:t>, Quintana Roo</w:t>
      </w:r>
      <w:r w:rsidRPr="002013D4">
        <w:rPr>
          <w:rFonts w:ascii="Arial" w:hAnsi="Arial" w:cs="Arial"/>
        </w:rPr>
        <w:t>,</w:t>
      </w:r>
      <w:r w:rsidRPr="002013D4">
        <w:rPr>
          <w:rFonts w:ascii="Arial" w:hAnsi="Arial" w:cs="Arial"/>
          <w:bCs/>
        </w:rPr>
        <w:t xml:space="preserve"> </w:t>
      </w:r>
      <w:r w:rsidR="00DC7E0B">
        <w:rPr>
          <w:rFonts w:ascii="Arial" w:hAnsi="Arial" w:cs="Arial"/>
          <w:bCs/>
        </w:rPr>
        <w:t>abarca</w:t>
      </w:r>
      <w:r w:rsidRPr="002013D4">
        <w:rPr>
          <w:rFonts w:ascii="Arial" w:hAnsi="Arial" w:cs="Arial"/>
          <w:bCs/>
        </w:rPr>
        <w:t xml:space="preserve"> la realización de actividades en las que participa la Legislatura del Estado, las cuales comprenden:</w:t>
      </w:r>
    </w:p>
    <w:p w14:paraId="1266EF84" w14:textId="77777777" w:rsidR="007A634E" w:rsidRPr="006B7365" w:rsidRDefault="007A634E" w:rsidP="007A634E">
      <w:pPr>
        <w:spacing w:line="360" w:lineRule="auto"/>
        <w:ind w:right="190"/>
        <w:jc w:val="both"/>
        <w:rPr>
          <w:rFonts w:ascii="Arial" w:hAnsi="Arial" w:cs="Arial"/>
          <w:bCs/>
          <w:sz w:val="20"/>
          <w:szCs w:val="20"/>
        </w:rPr>
      </w:pPr>
    </w:p>
    <w:p w14:paraId="11FF5361" w14:textId="7558E716" w:rsidR="007A634E" w:rsidRDefault="007A634E" w:rsidP="007A634E">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Pr>
          <w:rFonts w:ascii="Arial" w:hAnsi="Arial" w:cs="Arial"/>
          <w:b/>
          <w:bCs/>
        </w:rPr>
        <w:t>Instituto de la Juventud del Municipio de Solidaridad</w:t>
      </w:r>
      <w:r w:rsidRPr="00D63445">
        <w:rPr>
          <w:rFonts w:ascii="Arial" w:hAnsi="Arial" w:cs="Arial"/>
          <w:b/>
        </w:rPr>
        <w:t>, Quintana Roo</w:t>
      </w:r>
      <w:r>
        <w:rPr>
          <w:rFonts w:ascii="Arial" w:hAnsi="Arial" w:cs="Arial"/>
          <w:b/>
        </w:rPr>
        <w:t>,</w:t>
      </w:r>
      <w:r w:rsidRPr="009879F6">
        <w:rPr>
          <w:rFonts w:ascii="Arial" w:hAnsi="Arial" w:cs="Arial"/>
          <w:bCs/>
        </w:rPr>
        <w:t xml:space="preserve"> en la integración de la Cuenta Pública, la cual </w:t>
      </w:r>
      <w:r w:rsidR="00DC7E0B">
        <w:rPr>
          <w:rFonts w:ascii="Arial" w:hAnsi="Arial" w:cs="Arial"/>
          <w:bCs/>
        </w:rPr>
        <w:t>incluye</w:t>
      </w:r>
      <w:r w:rsidRPr="009879F6">
        <w:rPr>
          <w:rFonts w:ascii="Arial" w:hAnsi="Arial" w:cs="Arial"/>
          <w:bCs/>
        </w:rPr>
        <w:t xml:space="preserve"> los resultados de las labores administrativas realizadas en el ejercicio fiscal </w:t>
      </w:r>
      <w:r w:rsidR="00865BD9">
        <w:rPr>
          <w:rFonts w:ascii="Arial" w:hAnsi="Arial" w:cs="Arial"/>
          <w:bCs/>
        </w:rPr>
        <w:t>202</w:t>
      </w:r>
      <w:r w:rsidR="00DC7E0B">
        <w:rPr>
          <w:rFonts w:ascii="Arial" w:hAnsi="Arial" w:cs="Arial"/>
          <w:bCs/>
        </w:rPr>
        <w:t>2</w:t>
      </w:r>
      <w:r w:rsidRPr="009879F6">
        <w:rPr>
          <w:rFonts w:ascii="Arial" w:hAnsi="Arial" w:cs="Arial"/>
          <w:bCs/>
        </w:rPr>
        <w:t xml:space="preserve">, así como las principales políticas financieras, económicas y sociales que influyeron en el resultado de los </w:t>
      </w:r>
      <w:r w:rsidRPr="00AC5853">
        <w:rPr>
          <w:rFonts w:ascii="Arial" w:hAnsi="Arial" w:cs="Arial"/>
          <w:bCs/>
        </w:rPr>
        <w:t>ingresos</w:t>
      </w:r>
      <w:r>
        <w:rPr>
          <w:rFonts w:ascii="Arial" w:hAnsi="Arial" w:cs="Arial"/>
          <w:bCs/>
        </w:rPr>
        <w:t xml:space="preserve"> obtenidos</w:t>
      </w:r>
      <w:r w:rsidRPr="00AC5853">
        <w:rPr>
          <w:rFonts w:ascii="Arial" w:hAnsi="Arial" w:cs="Arial"/>
          <w:bCs/>
        </w:rPr>
        <w:t xml:space="preserve"> y de los gastos efectuados</w:t>
      </w:r>
      <w:r w:rsidRPr="009879F6">
        <w:rPr>
          <w:rFonts w:ascii="Arial" w:hAnsi="Arial" w:cs="Arial"/>
          <w:bCs/>
        </w:rPr>
        <w:t xml:space="preserve"> por la entidad fiscalizada.</w:t>
      </w:r>
    </w:p>
    <w:p w14:paraId="0B2E5B1A" w14:textId="77777777" w:rsidR="007A634E" w:rsidRPr="006B7365" w:rsidRDefault="007A634E" w:rsidP="007A634E">
      <w:pPr>
        <w:spacing w:line="360" w:lineRule="auto"/>
        <w:ind w:right="190"/>
        <w:jc w:val="both"/>
        <w:rPr>
          <w:rFonts w:ascii="Arial" w:hAnsi="Arial" w:cs="Arial"/>
          <w:bCs/>
          <w:sz w:val="20"/>
          <w:szCs w:val="20"/>
        </w:rPr>
      </w:pPr>
    </w:p>
    <w:p w14:paraId="0C69A407" w14:textId="77777777" w:rsidR="007A634E" w:rsidRPr="00B92116" w:rsidRDefault="007A634E" w:rsidP="007A634E">
      <w:pPr>
        <w:spacing w:line="360" w:lineRule="auto"/>
        <w:ind w:right="190"/>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w:t>
      </w:r>
      <w:r w:rsidRPr="009A59D7">
        <w:rPr>
          <w:rFonts w:ascii="Arial" w:hAnsi="Arial" w:cs="Arial"/>
          <w:bCs/>
        </w:rPr>
        <w:lastRenderedPageBreak/>
        <w:t>manera 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los ingresos y gastos públicos,</w:t>
      </w:r>
      <w:r w:rsidRPr="0031062A">
        <w:rPr>
          <w:rFonts w:ascii="Arial" w:hAnsi="Arial" w:cs="Arial"/>
          <w:bCs/>
        </w:rPr>
        <w:t xml:space="preserve"> </w:t>
      </w:r>
      <w:bookmarkEnd w:id="2"/>
      <w:r w:rsidRPr="0031062A">
        <w:rPr>
          <w:rFonts w:ascii="Arial" w:hAnsi="Arial" w:cs="Arial"/>
          <w:bCs/>
        </w:rPr>
        <w:t xml:space="preserve">y todo lo relacionado con la </w:t>
      </w:r>
      <w:r w:rsidRPr="009879F6">
        <w:rPr>
          <w:rFonts w:ascii="Arial" w:hAnsi="Arial" w:cs="Arial"/>
          <w:bCs/>
        </w:rPr>
        <w:t>actividad financiera-administrativa de</w:t>
      </w:r>
      <w:r>
        <w:rPr>
          <w:rFonts w:ascii="Arial" w:hAnsi="Arial" w:cs="Arial"/>
          <w:bCs/>
        </w:rPr>
        <w:t xml:space="preserve">l </w:t>
      </w:r>
      <w:r>
        <w:rPr>
          <w:rFonts w:ascii="Arial" w:hAnsi="Arial" w:cs="Arial"/>
          <w:b/>
          <w:bCs/>
        </w:rPr>
        <w:t>Instituto de la Juventud del Municipio de Solidaridad</w:t>
      </w:r>
      <w:r w:rsidRPr="00D63445">
        <w:rPr>
          <w:rFonts w:ascii="Arial" w:hAnsi="Arial" w:cs="Arial"/>
          <w:b/>
        </w:rPr>
        <w:t>, Quintana Roo</w:t>
      </w:r>
      <w:r w:rsidRPr="009879F6">
        <w:rPr>
          <w:rFonts w:ascii="Arial" w:hAnsi="Arial" w:cs="Arial"/>
          <w:b/>
          <w:bCs/>
        </w:rPr>
        <w:t>.</w:t>
      </w:r>
    </w:p>
    <w:p w14:paraId="4BC66121" w14:textId="77777777" w:rsidR="007A634E" w:rsidRPr="006B7365" w:rsidRDefault="007A634E" w:rsidP="007A634E">
      <w:pPr>
        <w:spacing w:line="360" w:lineRule="auto"/>
        <w:ind w:right="190"/>
        <w:jc w:val="both"/>
        <w:rPr>
          <w:rFonts w:ascii="Arial" w:hAnsi="Arial" w:cs="Arial"/>
          <w:bCs/>
          <w:sz w:val="20"/>
          <w:szCs w:val="20"/>
        </w:rPr>
      </w:pPr>
    </w:p>
    <w:p w14:paraId="14891EDC" w14:textId="0984C38E" w:rsidR="007A634E" w:rsidRPr="009879F6" w:rsidRDefault="007A634E" w:rsidP="007A634E">
      <w:pPr>
        <w:spacing w:line="360" w:lineRule="auto"/>
        <w:ind w:right="190"/>
        <w:jc w:val="both"/>
        <w:rPr>
          <w:rFonts w:ascii="Arial" w:hAnsi="Arial" w:cs="Arial"/>
        </w:rPr>
      </w:pPr>
      <w:r w:rsidRPr="009879F6">
        <w:rPr>
          <w:rFonts w:ascii="Arial" w:hAnsi="Arial" w:cs="Arial"/>
        </w:rPr>
        <w:t>En la Cuenta Pública de</w:t>
      </w:r>
      <w:r>
        <w:rPr>
          <w:rFonts w:ascii="Arial" w:hAnsi="Arial" w:cs="Arial"/>
        </w:rPr>
        <w:t>l</w:t>
      </w:r>
      <w:r w:rsidRPr="009879F6">
        <w:rPr>
          <w:rFonts w:ascii="Arial" w:hAnsi="Arial" w:cs="Arial"/>
        </w:rPr>
        <w:t xml:space="preserve"> </w:t>
      </w:r>
      <w:r>
        <w:rPr>
          <w:rFonts w:ascii="Arial" w:hAnsi="Arial" w:cs="Arial"/>
          <w:b/>
          <w:bCs/>
        </w:rPr>
        <w:t>Instituto de la Juventud del Municipio de Solidaridad</w:t>
      </w:r>
      <w:r w:rsidRPr="00D63445">
        <w:rPr>
          <w:rFonts w:ascii="Arial" w:hAnsi="Arial" w:cs="Arial"/>
          <w:b/>
        </w:rPr>
        <w:t>, Quintana Roo</w:t>
      </w:r>
      <w:r w:rsidRPr="009879F6">
        <w:rPr>
          <w:rFonts w:ascii="Arial" w:hAnsi="Arial" w:cs="Arial"/>
        </w:rPr>
        <w:t xml:space="preserve">, correspondiente al ejercicio fiscal </w:t>
      </w:r>
      <w:r>
        <w:rPr>
          <w:rFonts w:ascii="Arial" w:hAnsi="Arial" w:cs="Arial"/>
        </w:rPr>
        <w:t>202</w:t>
      </w:r>
      <w:r w:rsidR="00422188">
        <w:rPr>
          <w:rFonts w:ascii="Arial" w:hAnsi="Arial" w:cs="Arial"/>
        </w:rPr>
        <w:t>2</w:t>
      </w:r>
      <w:r w:rsidRPr="009879F6">
        <w:rPr>
          <w:rFonts w:ascii="Arial" w:hAnsi="Arial" w:cs="Arial"/>
        </w:rPr>
        <w:t xml:space="preserve">, se encuentra reflejada la </w:t>
      </w:r>
      <w:r w:rsidRPr="004C23D5">
        <w:rPr>
          <w:rFonts w:ascii="Arial" w:hAnsi="Arial" w:cs="Arial"/>
          <w:bCs/>
        </w:rPr>
        <w:t>obtención del ingreso y el ejercicio del gasto público</w:t>
      </w:r>
      <w:r w:rsidRPr="009879F6">
        <w:rPr>
          <w:rFonts w:ascii="Arial" w:hAnsi="Arial" w:cs="Arial"/>
        </w:rPr>
        <w:t xml:space="preserve"> de recursos </w:t>
      </w:r>
      <w:r w:rsidRPr="00535E44">
        <w:rPr>
          <w:rFonts w:ascii="Arial" w:hAnsi="Arial" w:cs="Arial"/>
        </w:rPr>
        <w:t>municipales</w:t>
      </w:r>
      <w:r>
        <w:rPr>
          <w:rFonts w:ascii="Arial" w:hAnsi="Arial" w:cs="Arial"/>
        </w:rPr>
        <w:t xml:space="preserve">. </w:t>
      </w:r>
      <w:r w:rsidRPr="009879F6">
        <w:rPr>
          <w:rFonts w:ascii="Arial" w:hAnsi="Arial" w:cs="Arial"/>
        </w:rPr>
        <w:t xml:space="preserve">La Cuenta Pública fue entregada a la Auditoría Superior del Estado, </w:t>
      </w:r>
      <w:r w:rsidR="00401838" w:rsidRPr="00401838">
        <w:rPr>
          <w:rFonts w:ascii="Arial" w:hAnsi="Arial" w:cs="Arial"/>
        </w:rPr>
        <w:t>en fecha 2</w:t>
      </w:r>
      <w:r w:rsidR="00596CBE">
        <w:rPr>
          <w:rFonts w:ascii="Arial" w:hAnsi="Arial" w:cs="Arial"/>
        </w:rPr>
        <w:t>9</w:t>
      </w:r>
      <w:r w:rsidR="00401838" w:rsidRPr="00401838">
        <w:rPr>
          <w:rFonts w:ascii="Arial" w:hAnsi="Arial" w:cs="Arial"/>
        </w:rPr>
        <w:t xml:space="preserve"> de </w:t>
      </w:r>
      <w:r w:rsidR="00596CBE">
        <w:rPr>
          <w:rFonts w:ascii="Arial" w:hAnsi="Arial" w:cs="Arial"/>
        </w:rPr>
        <w:t>abril</w:t>
      </w:r>
      <w:r w:rsidR="00401838" w:rsidRPr="00401838">
        <w:rPr>
          <w:rFonts w:ascii="Arial" w:hAnsi="Arial" w:cs="Arial"/>
        </w:rPr>
        <w:t xml:space="preserve"> de 202</w:t>
      </w:r>
      <w:r w:rsidR="00596CBE">
        <w:rPr>
          <w:rFonts w:ascii="Arial" w:hAnsi="Arial" w:cs="Arial"/>
        </w:rPr>
        <w:t>3</w:t>
      </w:r>
      <w:r w:rsidR="00401838" w:rsidRPr="00401838">
        <w:rPr>
          <w:rFonts w:ascii="Arial" w:hAnsi="Arial" w:cs="Arial"/>
        </w:rPr>
        <w:t xml:space="preserve">, con oficio No. </w:t>
      </w:r>
      <w:r w:rsidR="00596CBE">
        <w:rPr>
          <w:rFonts w:ascii="Arial" w:hAnsi="Arial" w:cs="Arial"/>
        </w:rPr>
        <w:t>MSOL/INJUVESOL/DG/0660/2023</w:t>
      </w:r>
      <w:r w:rsidR="00401838" w:rsidRPr="00401838">
        <w:rPr>
          <w:rFonts w:ascii="Arial" w:hAnsi="Arial" w:cs="Arial"/>
        </w:rPr>
        <w:t>.</w:t>
      </w:r>
    </w:p>
    <w:p w14:paraId="6B7198AA" w14:textId="77777777" w:rsidR="007A634E" w:rsidRPr="006B7365" w:rsidRDefault="007A634E" w:rsidP="007A634E">
      <w:pPr>
        <w:spacing w:line="360" w:lineRule="auto"/>
        <w:ind w:right="190"/>
        <w:jc w:val="both"/>
        <w:rPr>
          <w:rFonts w:ascii="Arial" w:hAnsi="Arial" w:cs="Arial"/>
          <w:bCs/>
          <w:sz w:val="20"/>
          <w:szCs w:val="20"/>
        </w:rPr>
      </w:pPr>
    </w:p>
    <w:p w14:paraId="7FFA9B2E" w14:textId="20C8625A" w:rsidR="007A634E" w:rsidRPr="009879F6" w:rsidRDefault="007A634E" w:rsidP="007A634E">
      <w:pPr>
        <w:spacing w:line="360" w:lineRule="auto"/>
        <w:ind w:right="190"/>
        <w:jc w:val="both"/>
        <w:rPr>
          <w:rFonts w:ascii="Arial" w:hAnsi="Arial" w:cs="Arial"/>
          <w:bCs/>
        </w:rPr>
      </w:pPr>
      <w:r w:rsidRPr="009879F6">
        <w:rPr>
          <w:rFonts w:ascii="Arial" w:hAnsi="Arial" w:cs="Arial"/>
          <w:bCs/>
        </w:rPr>
        <w:t xml:space="preserve">El </w:t>
      </w:r>
      <w:r w:rsidRPr="00E515F8">
        <w:rPr>
          <w:rFonts w:ascii="Arial" w:hAnsi="Arial" w:cs="Arial"/>
          <w:bCs/>
        </w:rPr>
        <w:t>C. Auditor Superior del Estado de Quintana Roo, de conformidad con lo dispuesto en los artículos 8, 19 fracción I y 86 fracción IV, de la Ley de Fiscalización y Rendición de Cuentas del Estado de Quintana Roo,</w:t>
      </w:r>
      <w:r w:rsidRPr="004408EB">
        <w:rPr>
          <w:rFonts w:ascii="Arial" w:hAnsi="Arial" w:cs="Arial"/>
          <w:bCs/>
        </w:rPr>
        <w:t xml:space="preserve"> aprobó en </w:t>
      </w:r>
      <w:r w:rsidR="00865BD9" w:rsidRPr="004408EB">
        <w:rPr>
          <w:rFonts w:ascii="Arial" w:hAnsi="Arial" w:cs="Arial"/>
          <w:bCs/>
        </w:rPr>
        <w:t xml:space="preserve">fecha </w:t>
      </w:r>
      <w:r w:rsidR="00865BD9" w:rsidRPr="002431E8">
        <w:rPr>
          <w:rFonts w:ascii="Arial" w:hAnsi="Arial" w:cs="Arial"/>
          <w:bCs/>
        </w:rPr>
        <w:t xml:space="preserve">15 de </w:t>
      </w:r>
      <w:r w:rsidR="008B563C">
        <w:rPr>
          <w:rFonts w:ascii="Arial" w:hAnsi="Arial" w:cs="Arial"/>
          <w:bCs/>
        </w:rPr>
        <w:t>marzo</w:t>
      </w:r>
      <w:r w:rsidR="00865BD9" w:rsidRPr="002431E8">
        <w:rPr>
          <w:rFonts w:ascii="Arial" w:hAnsi="Arial" w:cs="Arial"/>
          <w:bCs/>
        </w:rPr>
        <w:t xml:space="preserve"> de 202</w:t>
      </w:r>
      <w:r w:rsidR="008B563C">
        <w:rPr>
          <w:rFonts w:ascii="Arial" w:hAnsi="Arial" w:cs="Arial"/>
          <w:bCs/>
        </w:rPr>
        <w:t>3</w:t>
      </w:r>
      <w:r w:rsidR="00865BD9" w:rsidRPr="002431E8">
        <w:rPr>
          <w:rFonts w:ascii="Arial" w:hAnsi="Arial" w:cs="Arial"/>
          <w:bCs/>
        </w:rPr>
        <w:t xml:space="preserve"> mediante acuerdo administrativo, el Programa Anual de Auditorías, Visitas e Inspecciones (PAAVI), correspondiente al año 202</w:t>
      </w:r>
      <w:r w:rsidR="008B563C">
        <w:rPr>
          <w:rFonts w:ascii="Arial" w:hAnsi="Arial" w:cs="Arial"/>
          <w:bCs/>
        </w:rPr>
        <w:t>3</w:t>
      </w:r>
      <w:r w:rsidR="00865BD9" w:rsidRPr="002431E8">
        <w:rPr>
          <w:rFonts w:ascii="Arial" w:hAnsi="Arial" w:cs="Arial"/>
          <w:bCs/>
        </w:rPr>
        <w:t>, para la fiscalización superior de la Cuenta Pública 202</w:t>
      </w:r>
      <w:r w:rsidR="008B563C">
        <w:rPr>
          <w:rFonts w:ascii="Arial" w:hAnsi="Arial" w:cs="Arial"/>
          <w:bCs/>
        </w:rPr>
        <w:t>2</w:t>
      </w:r>
      <w:r w:rsidRPr="009879F6">
        <w:rPr>
          <w:rFonts w:ascii="Arial" w:hAnsi="Arial" w:cs="Arial"/>
          <w:bCs/>
        </w:rPr>
        <w:t xml:space="preserve">, el cual fue expedido y publicado en el portal web de la Auditoría Superior del Estado de Quintana Roo. </w:t>
      </w:r>
    </w:p>
    <w:p w14:paraId="4C20236E" w14:textId="77777777" w:rsidR="007A634E" w:rsidRDefault="007A634E" w:rsidP="007A634E">
      <w:pPr>
        <w:spacing w:line="360" w:lineRule="auto"/>
        <w:ind w:right="190"/>
        <w:jc w:val="both"/>
        <w:rPr>
          <w:rFonts w:ascii="Arial" w:hAnsi="Arial" w:cs="Arial"/>
        </w:rPr>
      </w:pPr>
    </w:p>
    <w:p w14:paraId="7F173496" w14:textId="19D1CA45" w:rsidR="007A634E" w:rsidRPr="00A05588" w:rsidRDefault="007A634E" w:rsidP="007A634E">
      <w:pPr>
        <w:spacing w:line="360" w:lineRule="auto"/>
        <w:ind w:right="190"/>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E515F8">
        <w:rPr>
          <w:rFonts w:ascii="Arial" w:hAnsi="Arial" w:cs="Arial"/>
        </w:rPr>
        <w:t>artículos 2, 3, 4, 5, 6 fracciones I, II y XX,</w:t>
      </w:r>
      <w:r>
        <w:rPr>
          <w:rFonts w:ascii="Arial" w:hAnsi="Arial" w:cs="Arial"/>
        </w:rPr>
        <w:t xml:space="preserve"> 1</w:t>
      </w:r>
      <w:r w:rsidRPr="00E515F8">
        <w:rPr>
          <w:rFonts w:ascii="Arial" w:hAnsi="Arial" w:cs="Arial"/>
        </w:rPr>
        <w:t xml:space="preserve">6, 17, 19 fracciones I, VI, VII, VIII, XII, XV, XXVI y XXVIII, 22 en su último párrafo, </w:t>
      </w:r>
      <w:r w:rsidR="00F818EA">
        <w:rPr>
          <w:rFonts w:ascii="Arial" w:hAnsi="Arial" w:cs="Arial"/>
        </w:rPr>
        <w:t xml:space="preserve">37, </w:t>
      </w:r>
      <w:r w:rsidRPr="00E515F8">
        <w:rPr>
          <w:rFonts w:ascii="Arial" w:hAnsi="Arial" w:cs="Arial"/>
        </w:rPr>
        <w:t>38, 40, 41, 42 y 86 fracciones I, XVII, XXII y XXXVI de la Ley de Fiscalización y Rendición de Cuentas del Estado de Quintana Roo</w:t>
      </w:r>
      <w:bookmarkEnd w:id="4"/>
      <w:r w:rsidRPr="00E515F8">
        <w:rPr>
          <w:rFonts w:ascii="Arial" w:hAnsi="Arial" w:cs="Arial"/>
        </w:rPr>
        <w:t>,</w:t>
      </w:r>
      <w:r w:rsidRPr="004408EB">
        <w:rPr>
          <w:rFonts w:ascii="Arial" w:hAnsi="Arial" w:cs="Arial"/>
        </w:rPr>
        <w:t xml:space="preserve"> se tiene a bien presentar el Informe Individual de Auditoría</w:t>
      </w:r>
      <w:r>
        <w:rPr>
          <w:rFonts w:ascii="Arial" w:hAnsi="Arial" w:cs="Arial"/>
        </w:rPr>
        <w:t xml:space="preserve"> </w:t>
      </w:r>
      <w:r w:rsidRPr="004408EB">
        <w:rPr>
          <w:rFonts w:ascii="Arial" w:hAnsi="Arial" w:cs="Arial"/>
        </w:rPr>
        <w:t>obtenido con relación a la Cuenta Pública</w:t>
      </w:r>
      <w:r w:rsidRPr="004408EB">
        <w:rPr>
          <w:rFonts w:ascii="Arial" w:hAnsi="Arial" w:cs="Arial"/>
          <w:bCs/>
        </w:rPr>
        <w:t xml:space="preserve"> de</w:t>
      </w:r>
      <w:r>
        <w:rPr>
          <w:rFonts w:ascii="Arial" w:hAnsi="Arial" w:cs="Arial"/>
          <w:bCs/>
        </w:rPr>
        <w:t>l</w:t>
      </w:r>
      <w:r w:rsidRPr="004408EB">
        <w:rPr>
          <w:rFonts w:ascii="Arial" w:hAnsi="Arial" w:cs="Arial"/>
          <w:bCs/>
        </w:rPr>
        <w:t xml:space="preserve"> </w:t>
      </w:r>
      <w:r>
        <w:rPr>
          <w:rFonts w:ascii="Arial" w:hAnsi="Arial" w:cs="Arial"/>
          <w:b/>
          <w:bCs/>
        </w:rPr>
        <w:t>Instituto de la Juventud del Municipio de Solidaridad</w:t>
      </w:r>
      <w:r w:rsidRPr="00D63445">
        <w:rPr>
          <w:rFonts w:ascii="Arial" w:hAnsi="Arial" w:cs="Arial"/>
          <w:b/>
        </w:rPr>
        <w:t>, Quintana Roo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sidR="00524C6C">
        <w:rPr>
          <w:rFonts w:ascii="Arial" w:hAnsi="Arial" w:cs="Arial"/>
          <w:bCs/>
        </w:rPr>
        <w:t>202</w:t>
      </w:r>
      <w:r w:rsidR="008B563C">
        <w:rPr>
          <w:rFonts w:ascii="Arial" w:hAnsi="Arial" w:cs="Arial"/>
          <w:bCs/>
        </w:rPr>
        <w:t>2</w:t>
      </w:r>
      <w:r w:rsidRPr="009879F6">
        <w:rPr>
          <w:rFonts w:ascii="Arial" w:hAnsi="Arial" w:cs="Arial"/>
        </w:rPr>
        <w:t>.</w:t>
      </w:r>
    </w:p>
    <w:p w14:paraId="7138AA9E" w14:textId="77777777" w:rsidR="007A634E" w:rsidRPr="00A05588" w:rsidRDefault="007A634E" w:rsidP="007A634E">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25F655C1" w14:textId="77777777" w:rsidR="007A634E" w:rsidRPr="006B7365" w:rsidRDefault="007A634E" w:rsidP="007A634E">
      <w:pPr>
        <w:spacing w:line="360" w:lineRule="auto"/>
        <w:ind w:right="190"/>
        <w:rPr>
          <w:rFonts w:ascii="Arial" w:hAnsi="Arial" w:cs="Arial"/>
          <w:b/>
          <w:bCs/>
          <w:sz w:val="16"/>
          <w:szCs w:val="16"/>
        </w:rPr>
      </w:pPr>
    </w:p>
    <w:p w14:paraId="76448562" w14:textId="77777777" w:rsidR="007A634E" w:rsidRPr="00A05588" w:rsidRDefault="007A634E" w:rsidP="007A634E">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3DBDEA40" w14:textId="77777777" w:rsidR="007A634E" w:rsidRPr="006B7365" w:rsidRDefault="007A634E" w:rsidP="007A634E">
      <w:pPr>
        <w:spacing w:line="360" w:lineRule="auto"/>
        <w:ind w:right="190"/>
        <w:jc w:val="both"/>
        <w:rPr>
          <w:rFonts w:ascii="Arial" w:hAnsi="Arial" w:cs="Arial"/>
          <w:sz w:val="16"/>
          <w:szCs w:val="16"/>
        </w:rPr>
      </w:pPr>
    </w:p>
    <w:p w14:paraId="39D07796" w14:textId="77777777" w:rsidR="007A634E" w:rsidRPr="00E520E7" w:rsidRDefault="007A634E" w:rsidP="007A634E">
      <w:pPr>
        <w:tabs>
          <w:tab w:val="left" w:pos="9498"/>
        </w:tabs>
        <w:spacing w:line="360" w:lineRule="auto"/>
        <w:ind w:right="193"/>
        <w:jc w:val="both"/>
        <w:rPr>
          <w:rFonts w:ascii="Arial" w:hAnsi="Arial"/>
          <w:bCs/>
        </w:rPr>
      </w:pPr>
      <w:r w:rsidRPr="00B0105A">
        <w:rPr>
          <w:rFonts w:ascii="Arial" w:hAnsi="Arial"/>
          <w:bCs/>
        </w:rPr>
        <w:t>El</w:t>
      </w:r>
      <w:r w:rsidRPr="00E520E7">
        <w:rPr>
          <w:rFonts w:ascii="Arial" w:hAnsi="Arial"/>
          <w:b/>
          <w:bCs/>
        </w:rPr>
        <w:t xml:space="preserve"> Instituto de la Juventud del Municipio de Solidaridad</w:t>
      </w:r>
      <w:r w:rsidRPr="00D63445">
        <w:rPr>
          <w:rFonts w:ascii="Arial" w:hAnsi="Arial" w:cs="Arial"/>
          <w:b/>
        </w:rPr>
        <w:t>, Quintana Roo</w:t>
      </w:r>
      <w:r w:rsidRPr="00E520E7">
        <w:rPr>
          <w:rFonts w:ascii="Arial" w:hAnsi="Arial"/>
          <w:b/>
          <w:bCs/>
        </w:rPr>
        <w:t xml:space="preserve"> </w:t>
      </w:r>
      <w:r w:rsidRPr="00E520E7">
        <w:rPr>
          <w:rFonts w:ascii="Arial" w:hAnsi="Arial"/>
          <w:bCs/>
        </w:rPr>
        <w:t>se cre</w:t>
      </w:r>
      <w:r>
        <w:rPr>
          <w:rFonts w:ascii="Arial" w:hAnsi="Arial"/>
          <w:bCs/>
        </w:rPr>
        <w:t>a</w:t>
      </w:r>
      <w:r w:rsidRPr="00E520E7">
        <w:rPr>
          <w:rFonts w:ascii="Arial" w:hAnsi="Arial"/>
          <w:bCs/>
        </w:rPr>
        <w:t xml:space="preserve"> el </w:t>
      </w:r>
      <w:r>
        <w:rPr>
          <w:rFonts w:ascii="Arial" w:hAnsi="Arial"/>
          <w:bCs/>
        </w:rPr>
        <w:t>0</w:t>
      </w:r>
      <w:r w:rsidRPr="00E520E7">
        <w:rPr>
          <w:rFonts w:ascii="Arial" w:hAnsi="Arial"/>
          <w:bCs/>
        </w:rPr>
        <w:t>3 de Julio de 2007</w:t>
      </w:r>
      <w:r>
        <w:rPr>
          <w:rFonts w:ascii="Arial" w:hAnsi="Arial"/>
          <w:bCs/>
        </w:rPr>
        <w:t xml:space="preserve"> según el Decreto N</w:t>
      </w:r>
      <w:r w:rsidRPr="00E520E7">
        <w:rPr>
          <w:rFonts w:ascii="Arial" w:hAnsi="Arial"/>
          <w:bCs/>
        </w:rPr>
        <w:t>úmero 40 Extraordinario</w:t>
      </w:r>
      <w:r>
        <w:rPr>
          <w:rFonts w:ascii="Arial" w:hAnsi="Arial"/>
          <w:bCs/>
        </w:rPr>
        <w:t>,</w:t>
      </w:r>
      <w:r w:rsidRPr="00E520E7">
        <w:rPr>
          <w:rFonts w:ascii="Arial" w:hAnsi="Arial"/>
          <w:bCs/>
        </w:rPr>
        <w:t xml:space="preserve"> por acuerdo del H. Ayuntamiento de Solidaridad, aprobado en la quincuagésima sesión ordinaria de Cabildo de fecha 20 de abril de 2007, como Organismo Público Descentralizado de la Administración Pública Municipa</w:t>
      </w:r>
      <w:r>
        <w:rPr>
          <w:rFonts w:ascii="Arial" w:hAnsi="Arial"/>
          <w:bCs/>
        </w:rPr>
        <w:t>l, con personalidad jurídica y p</w:t>
      </w:r>
      <w:r w:rsidRPr="00E520E7">
        <w:rPr>
          <w:rFonts w:ascii="Arial" w:hAnsi="Arial"/>
          <w:bCs/>
        </w:rPr>
        <w:t>atrimonio propios</w:t>
      </w:r>
      <w:r>
        <w:rPr>
          <w:rFonts w:ascii="Arial" w:hAnsi="Arial"/>
          <w:bCs/>
        </w:rPr>
        <w:t>.</w:t>
      </w:r>
    </w:p>
    <w:p w14:paraId="0D888345" w14:textId="77777777" w:rsidR="007A634E" w:rsidRPr="0040589C" w:rsidRDefault="007A634E" w:rsidP="007A634E">
      <w:pPr>
        <w:tabs>
          <w:tab w:val="left" w:pos="9498"/>
        </w:tabs>
        <w:spacing w:line="360" w:lineRule="auto"/>
        <w:jc w:val="both"/>
        <w:rPr>
          <w:rFonts w:ascii="Arial" w:hAnsi="Arial"/>
          <w:b/>
          <w:bCs/>
          <w:sz w:val="18"/>
          <w:szCs w:val="18"/>
        </w:rPr>
      </w:pPr>
    </w:p>
    <w:p w14:paraId="4920B65F" w14:textId="77777777" w:rsidR="007A634E" w:rsidRDefault="007A634E" w:rsidP="007A634E">
      <w:pPr>
        <w:tabs>
          <w:tab w:val="left" w:pos="9495"/>
        </w:tabs>
        <w:spacing w:line="360" w:lineRule="auto"/>
        <w:ind w:right="193"/>
        <w:jc w:val="both"/>
        <w:rPr>
          <w:rFonts w:ascii="Arial" w:hAnsi="Arial"/>
          <w:bCs/>
        </w:rPr>
      </w:pPr>
      <w:r>
        <w:rPr>
          <w:rFonts w:ascii="Arial" w:hAnsi="Arial"/>
          <w:bCs/>
        </w:rPr>
        <w:t>C</w:t>
      </w:r>
      <w:r w:rsidRPr="000949DC">
        <w:rPr>
          <w:rFonts w:ascii="Arial" w:hAnsi="Arial"/>
          <w:bCs/>
        </w:rPr>
        <w:t>orresponde</w:t>
      </w:r>
      <w:r>
        <w:rPr>
          <w:rFonts w:ascii="Arial" w:hAnsi="Arial"/>
          <w:bCs/>
        </w:rPr>
        <w:t xml:space="preserve"> al</w:t>
      </w:r>
      <w:r w:rsidRPr="000949DC">
        <w:rPr>
          <w:rFonts w:ascii="Arial" w:hAnsi="Arial"/>
          <w:b/>
          <w:bCs/>
        </w:rPr>
        <w:t xml:space="preserve"> Instituto de la Juventud del Municipio de Solidaridad</w:t>
      </w:r>
      <w:r w:rsidRPr="00D63445">
        <w:rPr>
          <w:rFonts w:ascii="Arial" w:hAnsi="Arial" w:cs="Arial"/>
          <w:b/>
        </w:rPr>
        <w:t>, Quintana Roo</w:t>
      </w:r>
      <w:r>
        <w:rPr>
          <w:rFonts w:ascii="Arial" w:hAnsi="Arial"/>
          <w:bCs/>
        </w:rPr>
        <w:t xml:space="preserve"> el p</w:t>
      </w:r>
      <w:r w:rsidRPr="00E520E7">
        <w:rPr>
          <w:rFonts w:ascii="Arial" w:hAnsi="Arial"/>
          <w:bCs/>
        </w:rPr>
        <w:t>romover coordinadamente con las Dependencias y Entidades de la Administración Pública Municipal, en el ámbito de sus respectivas competencias, las acciones destinadas a mejorar el nivel de vida de la juventud, así como sus expectativas sociales, culturales y derechos, evitando duplicidades en la aplicación de los recursos y en el desarrollo de los distintos programas y planes del H. Ayuntamiento de Solidaridad.</w:t>
      </w:r>
    </w:p>
    <w:p w14:paraId="07013F38" w14:textId="77777777" w:rsidR="007A634E" w:rsidRDefault="007A634E" w:rsidP="007A634E">
      <w:pPr>
        <w:spacing w:line="360" w:lineRule="auto"/>
        <w:ind w:right="190"/>
        <w:jc w:val="both"/>
        <w:rPr>
          <w:rFonts w:ascii="Arial" w:hAnsi="Arial" w:cs="Arial"/>
          <w:b/>
          <w:bCs/>
        </w:rPr>
      </w:pPr>
    </w:p>
    <w:p w14:paraId="007513B0" w14:textId="69AAE6CD" w:rsidR="007A634E" w:rsidRPr="009879F6" w:rsidRDefault="007A634E" w:rsidP="007A634E">
      <w:pPr>
        <w:spacing w:line="360" w:lineRule="auto"/>
        <w:ind w:right="190"/>
        <w:jc w:val="both"/>
        <w:rPr>
          <w:rFonts w:ascii="Arial" w:hAnsi="Arial" w:cs="Arial"/>
          <w:b/>
          <w:bCs/>
        </w:rPr>
      </w:pPr>
      <w:r w:rsidRPr="009879F6">
        <w:rPr>
          <w:rFonts w:ascii="Arial" w:hAnsi="Arial" w:cs="Arial"/>
          <w:b/>
          <w:bCs/>
        </w:rPr>
        <w:t>I. INFORME INDIVIDUAL DE AUDITORÍA RELATIVO A INGRESOS</w:t>
      </w:r>
      <w:r>
        <w:rPr>
          <w:rFonts w:ascii="Arial" w:hAnsi="Arial" w:cs="Arial"/>
          <w:b/>
          <w:bCs/>
        </w:rPr>
        <w:t xml:space="preserve"> Y </w:t>
      </w:r>
      <w:r w:rsidR="0040589C">
        <w:rPr>
          <w:rFonts w:ascii="Arial" w:hAnsi="Arial" w:cs="Arial"/>
          <w:b/>
          <w:bCs/>
        </w:rPr>
        <w:t>GASTOS</w:t>
      </w:r>
      <w:r w:rsidR="008B563C">
        <w:rPr>
          <w:rFonts w:ascii="Arial" w:hAnsi="Arial" w:cs="Arial"/>
          <w:b/>
          <w:bCs/>
        </w:rPr>
        <w:t xml:space="preserve"> PÚBLICOS</w:t>
      </w:r>
    </w:p>
    <w:p w14:paraId="2680FEC3" w14:textId="77777777" w:rsidR="007A634E" w:rsidRPr="0040589C" w:rsidRDefault="007A634E" w:rsidP="007A634E">
      <w:pPr>
        <w:spacing w:line="360" w:lineRule="auto"/>
        <w:ind w:right="190"/>
        <w:jc w:val="both"/>
        <w:rPr>
          <w:rFonts w:ascii="Arial" w:hAnsi="Arial" w:cs="Arial"/>
          <w:b/>
          <w:bCs/>
          <w:sz w:val="18"/>
          <w:szCs w:val="18"/>
        </w:rPr>
      </w:pPr>
    </w:p>
    <w:p w14:paraId="3DBA3EAE" w14:textId="77777777" w:rsidR="007A634E" w:rsidRPr="009879F6" w:rsidRDefault="007A634E" w:rsidP="007A634E">
      <w:pPr>
        <w:spacing w:line="360" w:lineRule="auto"/>
        <w:ind w:right="190"/>
        <w:jc w:val="both"/>
        <w:rPr>
          <w:rFonts w:ascii="Arial" w:hAnsi="Arial" w:cs="Arial"/>
          <w:b/>
          <w:bCs/>
        </w:rPr>
      </w:pPr>
      <w:r w:rsidRPr="009879F6">
        <w:rPr>
          <w:rFonts w:ascii="Arial" w:hAnsi="Arial" w:cs="Arial"/>
          <w:b/>
          <w:bCs/>
        </w:rPr>
        <w:t>I.1. ASPECTOS GENERALES DE LA AUDITORÍA</w:t>
      </w:r>
    </w:p>
    <w:p w14:paraId="2D037543" w14:textId="77777777" w:rsidR="007A634E" w:rsidRPr="0040589C" w:rsidRDefault="007A634E" w:rsidP="007A634E">
      <w:pPr>
        <w:spacing w:line="360" w:lineRule="auto"/>
        <w:jc w:val="both"/>
        <w:rPr>
          <w:rFonts w:ascii="Arial" w:hAnsi="Arial" w:cs="Arial"/>
          <w:b/>
          <w:bCs/>
          <w:sz w:val="18"/>
          <w:szCs w:val="18"/>
        </w:rPr>
      </w:pPr>
    </w:p>
    <w:p w14:paraId="78B6579D" w14:textId="77777777" w:rsidR="007A634E" w:rsidRPr="009879F6" w:rsidRDefault="007A634E" w:rsidP="007A634E">
      <w:pPr>
        <w:spacing w:line="360" w:lineRule="auto"/>
        <w:jc w:val="both"/>
        <w:rPr>
          <w:rFonts w:ascii="Arial" w:hAnsi="Arial" w:cs="Arial"/>
          <w:b/>
          <w:bCs/>
        </w:rPr>
      </w:pPr>
      <w:r w:rsidRPr="009879F6">
        <w:rPr>
          <w:rFonts w:ascii="Arial" w:hAnsi="Arial" w:cs="Arial"/>
          <w:b/>
          <w:bCs/>
        </w:rPr>
        <w:t>A. Título de la Auditoría</w:t>
      </w:r>
    </w:p>
    <w:p w14:paraId="064C1ECB" w14:textId="77777777" w:rsidR="007A634E" w:rsidRPr="0040589C" w:rsidRDefault="007A634E" w:rsidP="007A634E">
      <w:pPr>
        <w:tabs>
          <w:tab w:val="left" w:pos="1040"/>
          <w:tab w:val="left" w:pos="9498"/>
        </w:tabs>
        <w:spacing w:line="360" w:lineRule="auto"/>
        <w:ind w:right="190"/>
        <w:jc w:val="both"/>
        <w:rPr>
          <w:rFonts w:ascii="Arial" w:hAnsi="Arial" w:cs="Arial"/>
          <w:bCs/>
          <w:sz w:val="18"/>
          <w:szCs w:val="18"/>
        </w:rPr>
      </w:pPr>
    </w:p>
    <w:p w14:paraId="314615DB" w14:textId="5A2F05E5" w:rsidR="007A634E" w:rsidRDefault="007A634E" w:rsidP="007A634E">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Pr>
          <w:rFonts w:ascii="Arial" w:hAnsi="Arial" w:cs="Arial"/>
          <w:bCs/>
        </w:rPr>
        <w:t xml:space="preserve">alizó en materia financiera al </w:t>
      </w:r>
      <w:r>
        <w:rPr>
          <w:rFonts w:ascii="Arial" w:hAnsi="Arial" w:cs="Arial"/>
          <w:b/>
          <w:bCs/>
        </w:rPr>
        <w:t>Instituto de la Juventud del Municipio de Solidaridad</w:t>
      </w:r>
      <w:r w:rsidRPr="00D63445">
        <w:rPr>
          <w:rFonts w:ascii="Arial" w:hAnsi="Arial" w:cs="Arial"/>
          <w:b/>
        </w:rPr>
        <w:t>, Quintana Roo</w:t>
      </w:r>
      <w:r w:rsidRPr="009879F6">
        <w:rPr>
          <w:rFonts w:ascii="Arial" w:hAnsi="Arial" w:cs="Arial"/>
        </w:rPr>
        <w:t>, de manera especial y enunciativa mas no limitativa, fue la siguiente:</w:t>
      </w:r>
    </w:p>
    <w:p w14:paraId="59020732" w14:textId="77777777" w:rsidR="006B7365" w:rsidRPr="006B7365" w:rsidRDefault="006B7365" w:rsidP="007A634E">
      <w:pPr>
        <w:tabs>
          <w:tab w:val="left" w:pos="1040"/>
          <w:tab w:val="left" w:pos="9498"/>
        </w:tabs>
        <w:spacing w:line="360" w:lineRule="auto"/>
        <w:ind w:right="190"/>
        <w:jc w:val="both"/>
        <w:rPr>
          <w:rFonts w:ascii="Arial" w:hAnsi="Arial" w:cs="Arial"/>
          <w:sz w:val="18"/>
          <w:szCs w:val="18"/>
        </w:rPr>
      </w:pPr>
    </w:p>
    <w:tbl>
      <w:tblPr>
        <w:tblW w:w="5000" w:type="pct"/>
        <w:jc w:val="center"/>
        <w:tblLayout w:type="fixed"/>
        <w:tblCellMar>
          <w:left w:w="70" w:type="dxa"/>
          <w:right w:w="70" w:type="dxa"/>
        </w:tblCellMar>
        <w:tblLook w:val="04A0" w:firstRow="1" w:lastRow="0" w:firstColumn="1" w:lastColumn="0" w:noHBand="0" w:noVBand="1"/>
      </w:tblPr>
      <w:tblGrid>
        <w:gridCol w:w="4409"/>
        <w:gridCol w:w="5230"/>
      </w:tblGrid>
      <w:tr w:rsidR="007A634E" w:rsidRPr="009879F6" w14:paraId="61B34526" w14:textId="77777777" w:rsidTr="00A93A7B">
        <w:trPr>
          <w:trHeight w:val="678"/>
          <w:tblHeader/>
          <w:jc w:val="center"/>
        </w:trPr>
        <w:tc>
          <w:tcPr>
            <w:tcW w:w="2287" w:type="pct"/>
            <w:shd w:val="clear" w:color="auto" w:fill="auto"/>
          </w:tcPr>
          <w:p w14:paraId="5B408F5B" w14:textId="68AF27B4" w:rsidR="007A634E" w:rsidRPr="009879F6" w:rsidRDefault="007A634E" w:rsidP="008B563C">
            <w:pPr>
              <w:spacing w:line="360" w:lineRule="auto"/>
              <w:ind w:right="190"/>
              <w:jc w:val="both"/>
              <w:rPr>
                <w:rFonts w:ascii="Arial" w:hAnsi="Arial" w:cs="Arial"/>
                <w:b/>
                <w:bCs/>
              </w:rPr>
            </w:pPr>
            <w:r>
              <w:rPr>
                <w:rFonts w:ascii="Arial" w:hAnsi="Arial" w:cs="Arial"/>
                <w:b/>
                <w:bCs/>
              </w:rPr>
              <w:t>2</w:t>
            </w:r>
            <w:r w:rsidR="008B563C">
              <w:rPr>
                <w:rFonts w:ascii="Arial" w:hAnsi="Arial" w:cs="Arial"/>
                <w:b/>
                <w:bCs/>
              </w:rPr>
              <w:t>2</w:t>
            </w:r>
            <w:r w:rsidRPr="0069067B">
              <w:rPr>
                <w:rFonts w:ascii="Arial" w:hAnsi="Arial" w:cs="Arial"/>
                <w:b/>
                <w:bCs/>
              </w:rPr>
              <w:t>-AEMF-</w:t>
            </w:r>
            <w:r w:rsidR="00AC17E2">
              <w:rPr>
                <w:rFonts w:ascii="Arial" w:hAnsi="Arial" w:cs="Arial"/>
                <w:b/>
                <w:bCs/>
              </w:rPr>
              <w:t>E</w:t>
            </w:r>
            <w:r>
              <w:rPr>
                <w:rFonts w:ascii="Arial" w:hAnsi="Arial" w:cs="Arial"/>
                <w:b/>
                <w:bCs/>
              </w:rPr>
              <w:t>-GOB-08</w:t>
            </w:r>
            <w:r w:rsidR="00524C6C">
              <w:rPr>
                <w:rFonts w:ascii="Arial" w:hAnsi="Arial" w:cs="Arial"/>
                <w:b/>
                <w:bCs/>
              </w:rPr>
              <w:t>2</w:t>
            </w:r>
            <w:r>
              <w:rPr>
                <w:rFonts w:ascii="Arial" w:hAnsi="Arial" w:cs="Arial"/>
                <w:b/>
                <w:bCs/>
              </w:rPr>
              <w:t>-2</w:t>
            </w:r>
            <w:r w:rsidR="00524C6C">
              <w:rPr>
                <w:rFonts w:ascii="Arial" w:hAnsi="Arial" w:cs="Arial"/>
                <w:b/>
                <w:bCs/>
              </w:rPr>
              <w:t>1</w:t>
            </w:r>
            <w:r w:rsidR="008B563C">
              <w:rPr>
                <w:rFonts w:ascii="Arial" w:hAnsi="Arial" w:cs="Arial"/>
                <w:b/>
                <w:bCs/>
              </w:rPr>
              <w:t>5</w:t>
            </w:r>
          </w:p>
        </w:tc>
        <w:tc>
          <w:tcPr>
            <w:tcW w:w="2713" w:type="pct"/>
            <w:shd w:val="clear" w:color="auto" w:fill="auto"/>
          </w:tcPr>
          <w:p w14:paraId="56C86ABA" w14:textId="41B3D2CB" w:rsidR="007A634E" w:rsidRPr="009879F6" w:rsidRDefault="007A634E" w:rsidP="008B563C">
            <w:pPr>
              <w:spacing w:line="360" w:lineRule="auto"/>
              <w:ind w:right="190"/>
              <w:jc w:val="both"/>
              <w:rPr>
                <w:rFonts w:ascii="Arial" w:hAnsi="Arial" w:cs="Arial"/>
                <w:bCs/>
              </w:rPr>
            </w:pPr>
            <w:r w:rsidRPr="009879F6">
              <w:rPr>
                <w:rFonts w:ascii="Arial" w:hAnsi="Arial" w:cs="Arial"/>
                <w:bCs/>
              </w:rPr>
              <w:t>“</w:t>
            </w:r>
            <w:r w:rsidRPr="008C2F87">
              <w:rPr>
                <w:rFonts w:ascii="Arial" w:hAnsi="Arial" w:cs="Arial"/>
                <w:bCs/>
              </w:rPr>
              <w:t xml:space="preserve">Auditoría de Cumplimiento Financiero de Ingresos </w:t>
            </w:r>
            <w:r w:rsidR="008B563C">
              <w:rPr>
                <w:rFonts w:ascii="Arial" w:hAnsi="Arial" w:cs="Arial"/>
                <w:bCs/>
              </w:rPr>
              <w:t xml:space="preserve">y </w:t>
            </w:r>
            <w:r w:rsidRPr="008C2F87">
              <w:rPr>
                <w:rFonts w:ascii="Arial" w:hAnsi="Arial" w:cs="Arial"/>
                <w:bCs/>
              </w:rPr>
              <w:t xml:space="preserve">Gastos </w:t>
            </w:r>
            <w:r w:rsidR="008B563C">
              <w:rPr>
                <w:rFonts w:ascii="Arial" w:hAnsi="Arial" w:cs="Arial"/>
                <w:bCs/>
              </w:rPr>
              <w:t>Públicos</w:t>
            </w:r>
            <w:r w:rsidRPr="009879F6">
              <w:rPr>
                <w:rFonts w:ascii="Arial" w:hAnsi="Arial" w:cs="Arial"/>
                <w:bCs/>
              </w:rPr>
              <w:t>”</w:t>
            </w:r>
            <w:r>
              <w:rPr>
                <w:rFonts w:ascii="Arial" w:hAnsi="Arial" w:cs="Arial"/>
                <w:bCs/>
              </w:rPr>
              <w:t>.</w:t>
            </w:r>
          </w:p>
        </w:tc>
      </w:tr>
    </w:tbl>
    <w:p w14:paraId="3E370B0D" w14:textId="77777777" w:rsidR="007A634E" w:rsidRPr="009879F6" w:rsidRDefault="007A634E" w:rsidP="007A634E">
      <w:pPr>
        <w:spacing w:line="360" w:lineRule="auto"/>
        <w:jc w:val="both"/>
        <w:rPr>
          <w:rFonts w:ascii="Arial" w:hAnsi="Arial" w:cs="Arial"/>
          <w:b/>
          <w:bCs/>
        </w:rPr>
      </w:pPr>
      <w:r w:rsidRPr="009879F6">
        <w:rPr>
          <w:rFonts w:ascii="Arial" w:hAnsi="Arial" w:cs="Arial"/>
          <w:b/>
          <w:bCs/>
        </w:rPr>
        <w:lastRenderedPageBreak/>
        <w:t>B. Objetivo</w:t>
      </w:r>
    </w:p>
    <w:p w14:paraId="60AFB994" w14:textId="77777777" w:rsidR="007A634E" w:rsidRPr="006B7365" w:rsidRDefault="007A634E" w:rsidP="007A634E">
      <w:pPr>
        <w:spacing w:line="360" w:lineRule="auto"/>
        <w:jc w:val="both"/>
        <w:rPr>
          <w:rFonts w:ascii="Arial" w:hAnsi="Arial" w:cs="Arial"/>
          <w:bCs/>
          <w:sz w:val="18"/>
          <w:szCs w:val="18"/>
        </w:rPr>
      </w:pPr>
    </w:p>
    <w:p w14:paraId="506F4406" w14:textId="09318BCA" w:rsidR="007A634E" w:rsidRPr="00B45850" w:rsidRDefault="007A634E" w:rsidP="007A634E">
      <w:pPr>
        <w:spacing w:line="360" w:lineRule="auto"/>
        <w:ind w:right="141"/>
        <w:jc w:val="both"/>
        <w:rPr>
          <w:rFonts w:ascii="Arial" w:hAnsi="Arial" w:cs="Arial"/>
          <w:bCs/>
        </w:rPr>
      </w:pPr>
      <w:r w:rsidRPr="004D451A">
        <w:rPr>
          <w:rFonts w:ascii="Arial" w:hAnsi="Arial" w:cs="Arial"/>
          <w:bCs/>
        </w:rPr>
        <w:t>Fiscalizar la gestión financiera para comprobar el cumplimiento de lo dispuesto en los Presupuestos de Ingresos y 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r>
        <w:rPr>
          <w:rFonts w:ascii="Arial" w:hAnsi="Arial" w:cs="Arial"/>
          <w:bCs/>
        </w:rPr>
        <w:t>.</w:t>
      </w:r>
    </w:p>
    <w:p w14:paraId="57916B2D" w14:textId="77777777" w:rsidR="007A634E" w:rsidRDefault="007A634E" w:rsidP="007A634E">
      <w:pPr>
        <w:spacing w:line="360" w:lineRule="auto"/>
        <w:jc w:val="both"/>
        <w:rPr>
          <w:rFonts w:ascii="Arial" w:hAnsi="Arial" w:cs="Arial"/>
          <w:bCs/>
        </w:rPr>
      </w:pPr>
    </w:p>
    <w:p w14:paraId="00C984C1" w14:textId="77777777" w:rsidR="007A634E" w:rsidRPr="00AA50F2" w:rsidRDefault="007A634E" w:rsidP="007A634E">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4DF686B3" w14:textId="77777777" w:rsidR="007A634E" w:rsidRPr="003B7724" w:rsidRDefault="007A634E" w:rsidP="007A634E">
      <w:pPr>
        <w:spacing w:line="360" w:lineRule="auto"/>
        <w:jc w:val="both"/>
        <w:rPr>
          <w:rFonts w:ascii="Arial" w:hAnsi="Arial" w:cs="Arial"/>
          <w:sz w:val="16"/>
          <w:szCs w:val="16"/>
        </w:rPr>
      </w:pPr>
    </w:p>
    <w:p w14:paraId="059A6FC7" w14:textId="3E3053C1" w:rsidR="007A634E" w:rsidRPr="000C369E" w:rsidRDefault="007A634E" w:rsidP="007A634E">
      <w:pPr>
        <w:spacing w:line="360" w:lineRule="auto"/>
        <w:jc w:val="both"/>
        <w:rPr>
          <w:rFonts w:ascii="Arial" w:hAnsi="Arial" w:cs="Arial"/>
        </w:rPr>
      </w:pPr>
      <w:r w:rsidRPr="00D63445">
        <w:rPr>
          <w:rFonts w:ascii="Arial" w:hAnsi="Arial" w:cs="Arial"/>
          <w:b/>
          <w:bCs/>
        </w:rPr>
        <w:t xml:space="preserve">Ingresos </w:t>
      </w:r>
      <w:r w:rsidR="008B563C">
        <w:rPr>
          <w:rFonts w:ascii="Arial" w:hAnsi="Arial" w:cs="Arial"/>
          <w:b/>
          <w:bCs/>
        </w:rPr>
        <w:t>Públicos</w:t>
      </w:r>
    </w:p>
    <w:p w14:paraId="10BECFB5" w14:textId="77777777" w:rsidR="007A634E" w:rsidRPr="003B7724" w:rsidRDefault="007A634E" w:rsidP="007A634E">
      <w:pPr>
        <w:spacing w:line="360" w:lineRule="auto"/>
        <w:jc w:val="both"/>
        <w:rPr>
          <w:rFonts w:ascii="Arial" w:hAnsi="Arial" w:cs="Arial"/>
          <w:sz w:val="16"/>
          <w:szCs w:val="16"/>
        </w:rPr>
      </w:pPr>
    </w:p>
    <w:p w14:paraId="0332FEE4" w14:textId="5267A13D" w:rsidR="007A634E" w:rsidRPr="00961F02" w:rsidRDefault="007A634E" w:rsidP="007A634E">
      <w:pPr>
        <w:tabs>
          <w:tab w:val="left" w:pos="9498"/>
        </w:tabs>
        <w:spacing w:line="360" w:lineRule="auto"/>
        <w:jc w:val="both"/>
        <w:rPr>
          <w:rFonts w:ascii="Arial" w:hAnsi="Arial" w:cs="Arial"/>
        </w:rPr>
      </w:pPr>
      <w:r w:rsidRPr="00961F02">
        <w:rPr>
          <w:rFonts w:ascii="Arial" w:hAnsi="Arial" w:cs="Arial"/>
          <w:b/>
        </w:rPr>
        <w:t xml:space="preserve">Universo: </w:t>
      </w:r>
      <w:r w:rsidR="00961F02" w:rsidRPr="00961F02">
        <w:rPr>
          <w:rFonts w:ascii="Arial" w:hAnsi="Arial" w:cs="Arial"/>
        </w:rPr>
        <w:t>$</w:t>
      </w:r>
      <w:r w:rsidR="008B563C">
        <w:rPr>
          <w:rFonts w:ascii="Arial" w:hAnsi="Arial" w:cs="Arial"/>
        </w:rPr>
        <w:t>9,071,491.78</w:t>
      </w:r>
    </w:p>
    <w:p w14:paraId="566923C7" w14:textId="77777777" w:rsidR="007A634E" w:rsidRPr="003B7724" w:rsidRDefault="007A634E" w:rsidP="007A634E">
      <w:pPr>
        <w:spacing w:line="360" w:lineRule="auto"/>
        <w:rPr>
          <w:rFonts w:ascii="Arial" w:hAnsi="Arial" w:cs="Arial"/>
          <w:sz w:val="16"/>
          <w:szCs w:val="16"/>
        </w:rPr>
      </w:pPr>
    </w:p>
    <w:p w14:paraId="1A8E76EB" w14:textId="5DD0320B" w:rsidR="007A634E" w:rsidRPr="00961F02" w:rsidRDefault="007A634E" w:rsidP="007A634E">
      <w:pPr>
        <w:spacing w:line="360" w:lineRule="auto"/>
        <w:jc w:val="both"/>
        <w:rPr>
          <w:rFonts w:ascii="Arial" w:hAnsi="Arial" w:cs="Arial"/>
        </w:rPr>
      </w:pPr>
      <w:r w:rsidRPr="00961F02">
        <w:rPr>
          <w:rFonts w:ascii="Arial" w:hAnsi="Arial" w:cs="Arial"/>
          <w:b/>
        </w:rPr>
        <w:t xml:space="preserve">Población Objetivo: </w:t>
      </w:r>
      <w:r w:rsidRPr="00961F02">
        <w:rPr>
          <w:rFonts w:ascii="Arial" w:hAnsi="Arial" w:cs="Arial"/>
        </w:rPr>
        <w:t>$</w:t>
      </w:r>
      <w:r w:rsidR="008B563C">
        <w:rPr>
          <w:rFonts w:ascii="Arial" w:hAnsi="Arial" w:cs="Arial"/>
        </w:rPr>
        <w:t>9,071,491.78</w:t>
      </w:r>
    </w:p>
    <w:p w14:paraId="6674D5E2" w14:textId="77777777" w:rsidR="007A634E" w:rsidRPr="003B7724" w:rsidRDefault="007A634E" w:rsidP="007A634E">
      <w:pPr>
        <w:spacing w:line="360" w:lineRule="auto"/>
        <w:rPr>
          <w:rFonts w:ascii="Arial" w:hAnsi="Arial" w:cs="Arial"/>
          <w:sz w:val="16"/>
          <w:szCs w:val="16"/>
        </w:rPr>
      </w:pPr>
    </w:p>
    <w:p w14:paraId="2B3E2801" w14:textId="28803FE1" w:rsidR="007A634E" w:rsidRPr="00961F02" w:rsidRDefault="007A634E" w:rsidP="007A634E">
      <w:pPr>
        <w:spacing w:line="360" w:lineRule="auto"/>
        <w:jc w:val="both"/>
        <w:rPr>
          <w:rFonts w:ascii="Arial" w:hAnsi="Arial" w:cs="Arial"/>
        </w:rPr>
      </w:pPr>
      <w:r w:rsidRPr="00961F02">
        <w:rPr>
          <w:rFonts w:ascii="Arial" w:hAnsi="Arial" w:cs="Arial"/>
          <w:b/>
        </w:rPr>
        <w:t>Muestra Auditada:</w:t>
      </w:r>
      <w:r w:rsidRPr="00961F02">
        <w:rPr>
          <w:rFonts w:ascii="Arial" w:hAnsi="Arial" w:cs="Arial"/>
        </w:rPr>
        <w:t xml:space="preserve"> $</w:t>
      </w:r>
      <w:r w:rsidR="008B563C">
        <w:rPr>
          <w:rFonts w:ascii="Arial" w:hAnsi="Arial" w:cs="Arial"/>
        </w:rPr>
        <w:t>7,765,374.88</w:t>
      </w:r>
    </w:p>
    <w:p w14:paraId="0A916D3B" w14:textId="77777777" w:rsidR="007A634E" w:rsidRPr="003B7724" w:rsidRDefault="007A634E" w:rsidP="007A634E">
      <w:pPr>
        <w:spacing w:line="360" w:lineRule="auto"/>
        <w:rPr>
          <w:rFonts w:ascii="Arial" w:hAnsi="Arial" w:cs="Arial"/>
          <w:b/>
          <w:sz w:val="16"/>
          <w:szCs w:val="16"/>
        </w:rPr>
      </w:pPr>
      <w:bookmarkStart w:id="5" w:name="_Toc518907882"/>
      <w:bookmarkStart w:id="6" w:name="_Toc520196705"/>
    </w:p>
    <w:p w14:paraId="08183320" w14:textId="725F49F3" w:rsidR="007A634E" w:rsidRDefault="007A634E" w:rsidP="007A634E">
      <w:pPr>
        <w:spacing w:line="360" w:lineRule="auto"/>
        <w:rPr>
          <w:rFonts w:ascii="Arial" w:hAnsi="Arial" w:cs="Arial"/>
        </w:rPr>
      </w:pPr>
      <w:r w:rsidRPr="00961F02">
        <w:rPr>
          <w:rFonts w:ascii="Arial" w:hAnsi="Arial" w:cs="Arial"/>
          <w:b/>
        </w:rPr>
        <w:t>Representatividad de la Muestra:</w:t>
      </w:r>
      <w:r w:rsidRPr="00961F02">
        <w:rPr>
          <w:rFonts w:ascii="Arial" w:hAnsi="Arial" w:cs="Arial"/>
        </w:rPr>
        <w:t xml:space="preserve"> </w:t>
      </w:r>
      <w:bookmarkEnd w:id="5"/>
      <w:bookmarkEnd w:id="6"/>
      <w:r w:rsidR="008B563C">
        <w:rPr>
          <w:rFonts w:ascii="Arial" w:hAnsi="Arial" w:cs="Arial"/>
        </w:rPr>
        <w:t>85.60</w:t>
      </w:r>
      <w:r w:rsidRPr="00961F02">
        <w:rPr>
          <w:rFonts w:ascii="Arial" w:hAnsi="Arial" w:cs="Arial"/>
        </w:rPr>
        <w:t>%</w:t>
      </w:r>
    </w:p>
    <w:p w14:paraId="4CA4F0D4" w14:textId="77777777" w:rsidR="006B7365" w:rsidRPr="003B7724" w:rsidRDefault="006B7365" w:rsidP="007A634E">
      <w:pPr>
        <w:spacing w:line="360" w:lineRule="auto"/>
        <w:rPr>
          <w:rFonts w:ascii="Arial" w:hAnsi="Arial" w:cs="Arial"/>
          <w:sz w:val="16"/>
          <w:szCs w:val="16"/>
        </w:rPr>
      </w:pPr>
    </w:p>
    <w:p w14:paraId="4CF8BB9F" w14:textId="3FD6B7B4" w:rsidR="007A634E" w:rsidRPr="004C23D5" w:rsidRDefault="007A634E" w:rsidP="007A634E">
      <w:pPr>
        <w:spacing w:line="360" w:lineRule="auto"/>
        <w:ind w:right="193"/>
        <w:jc w:val="both"/>
        <w:rPr>
          <w:rFonts w:ascii="Arial" w:hAnsi="Arial" w:cs="Arial"/>
          <w:lang w:val="es-ES"/>
        </w:rPr>
      </w:pPr>
      <w:r w:rsidRPr="004C23D5">
        <w:rPr>
          <w:rFonts w:ascii="Arial" w:hAnsi="Arial" w:cs="Arial"/>
          <w:lang w:val="es-ES"/>
        </w:rPr>
        <w:t>Durante el ejercicio auditado, el ente</w:t>
      </w:r>
      <w:r>
        <w:rPr>
          <w:rFonts w:ascii="Arial" w:hAnsi="Arial" w:cs="Arial"/>
          <w:lang w:val="es-ES"/>
        </w:rPr>
        <w:t xml:space="preserve"> fiscalizado</w:t>
      </w:r>
      <w:r w:rsidRPr="004C23D5">
        <w:rPr>
          <w:rFonts w:ascii="Arial" w:hAnsi="Arial" w:cs="Arial"/>
          <w:lang w:val="es-ES"/>
        </w:rPr>
        <w:t xml:space="preserve"> no recibió recursos federales, por lo cual el Universo y la Población Objetivo quedaron integradas únicamente por recursos municipales.</w:t>
      </w:r>
    </w:p>
    <w:p w14:paraId="7D42904F" w14:textId="77777777" w:rsidR="007A634E" w:rsidRPr="003B7724" w:rsidRDefault="007A634E" w:rsidP="007A634E">
      <w:pPr>
        <w:spacing w:line="360" w:lineRule="auto"/>
        <w:ind w:right="193"/>
        <w:jc w:val="both"/>
        <w:rPr>
          <w:rFonts w:ascii="Arial" w:hAnsi="Arial" w:cs="Arial"/>
          <w:sz w:val="16"/>
          <w:szCs w:val="16"/>
          <w:lang w:val="es-ES"/>
        </w:rPr>
      </w:pPr>
    </w:p>
    <w:p w14:paraId="7DA726D3" w14:textId="615FDBAD" w:rsidR="007A634E" w:rsidRDefault="007A634E" w:rsidP="007A634E">
      <w:pPr>
        <w:spacing w:line="360" w:lineRule="auto"/>
        <w:ind w:right="193"/>
        <w:jc w:val="both"/>
        <w:rPr>
          <w:rFonts w:ascii="Arial" w:hAnsi="Arial" w:cs="Arial"/>
          <w:lang w:val="es-ES"/>
        </w:rPr>
      </w:pPr>
      <w:r w:rsidRPr="004C23D5">
        <w:rPr>
          <w:rFonts w:ascii="Arial" w:hAnsi="Arial" w:cs="Arial"/>
          <w:lang w:val="es-ES"/>
        </w:rPr>
        <w:t>La población objetivo se determinó sobre la base de los ingresos</w:t>
      </w:r>
      <w:r w:rsidR="00D169A7">
        <w:rPr>
          <w:rFonts w:ascii="Arial" w:hAnsi="Arial" w:cs="Arial"/>
          <w:lang w:val="es-ES"/>
        </w:rPr>
        <w:t xml:space="preserve"> devengados</w:t>
      </w:r>
      <w:r>
        <w:rPr>
          <w:rFonts w:ascii="Arial" w:hAnsi="Arial" w:cs="Arial"/>
          <w:lang w:val="es-ES"/>
        </w:rPr>
        <w:t xml:space="preserve">, </w:t>
      </w:r>
      <w:r w:rsidRPr="004C23D5">
        <w:rPr>
          <w:rFonts w:ascii="Arial" w:hAnsi="Arial" w:cs="Arial"/>
          <w:lang w:val="es-ES"/>
        </w:rPr>
        <w:t xml:space="preserve">que forman parte del Estado </w:t>
      </w:r>
      <w:r>
        <w:rPr>
          <w:rFonts w:ascii="Arial" w:hAnsi="Arial" w:cs="Arial"/>
          <w:lang w:val="es-ES"/>
        </w:rPr>
        <w:t>Analítico de Ingresos</w:t>
      </w:r>
      <w:r w:rsidRPr="004C23D5">
        <w:rPr>
          <w:rFonts w:ascii="Arial" w:hAnsi="Arial" w:cs="Arial"/>
          <w:lang w:val="es-ES"/>
        </w:rPr>
        <w:t xml:space="preserve"> </w:t>
      </w:r>
      <w:r>
        <w:rPr>
          <w:rFonts w:ascii="Arial" w:hAnsi="Arial" w:cs="Arial"/>
          <w:lang w:val="es-ES"/>
        </w:rPr>
        <w:t xml:space="preserve">por Fuente de Financiamiento </w:t>
      </w:r>
      <w:r w:rsidRPr="004C23D5">
        <w:rPr>
          <w:rFonts w:ascii="Arial" w:hAnsi="Arial" w:cs="Arial"/>
          <w:lang w:val="es-ES"/>
        </w:rPr>
        <w:t>p</w:t>
      </w:r>
      <w:r>
        <w:rPr>
          <w:rFonts w:ascii="Arial" w:hAnsi="Arial" w:cs="Arial"/>
          <w:lang w:val="es-ES"/>
        </w:rPr>
        <w:t>or el período comprendido del 01</w:t>
      </w:r>
      <w:r w:rsidRPr="004C23D5">
        <w:rPr>
          <w:rFonts w:ascii="Arial" w:hAnsi="Arial" w:cs="Arial"/>
          <w:lang w:val="es-ES"/>
        </w:rPr>
        <w:t xml:space="preserve"> de enero al 31 de diciembre de </w:t>
      </w:r>
      <w:r>
        <w:rPr>
          <w:rFonts w:ascii="Arial" w:hAnsi="Arial" w:cs="Arial"/>
          <w:lang w:val="es-ES"/>
        </w:rPr>
        <w:t>202</w:t>
      </w:r>
      <w:r w:rsidR="008B563C">
        <w:rPr>
          <w:rFonts w:ascii="Arial" w:hAnsi="Arial" w:cs="Arial"/>
          <w:lang w:val="es-ES"/>
        </w:rPr>
        <w:t>2</w:t>
      </w:r>
      <w:r w:rsidR="003D0540">
        <w:rPr>
          <w:rFonts w:ascii="Arial" w:hAnsi="Arial" w:cs="Arial"/>
          <w:lang w:val="es-ES"/>
        </w:rPr>
        <w:t>.</w:t>
      </w:r>
    </w:p>
    <w:p w14:paraId="19D62E85" w14:textId="77777777" w:rsidR="007A634E" w:rsidRPr="003B7724" w:rsidRDefault="007A634E" w:rsidP="007A634E">
      <w:pPr>
        <w:spacing w:line="360" w:lineRule="auto"/>
        <w:ind w:right="193"/>
        <w:jc w:val="both"/>
        <w:rPr>
          <w:rFonts w:ascii="Arial" w:hAnsi="Arial" w:cs="Arial"/>
          <w:sz w:val="16"/>
          <w:szCs w:val="16"/>
          <w:lang w:val="es-ES"/>
        </w:rPr>
      </w:pPr>
    </w:p>
    <w:p w14:paraId="0C9B0F6D" w14:textId="541D2AB7" w:rsidR="007A634E" w:rsidRPr="007E5392" w:rsidRDefault="0040589C" w:rsidP="007A634E">
      <w:pPr>
        <w:jc w:val="both"/>
        <w:rPr>
          <w:rFonts w:ascii="Arial" w:hAnsi="Arial" w:cs="Arial"/>
          <w:b/>
          <w:bCs/>
        </w:rPr>
      </w:pPr>
      <w:r>
        <w:rPr>
          <w:rFonts w:ascii="Arial" w:hAnsi="Arial" w:cs="Arial"/>
          <w:b/>
          <w:bCs/>
        </w:rPr>
        <w:t>Gastos</w:t>
      </w:r>
      <w:r w:rsidR="008B563C">
        <w:rPr>
          <w:rFonts w:ascii="Arial" w:hAnsi="Arial" w:cs="Arial"/>
          <w:b/>
          <w:bCs/>
        </w:rPr>
        <w:t xml:space="preserve"> Públicos</w:t>
      </w:r>
    </w:p>
    <w:p w14:paraId="33AB799A" w14:textId="77777777" w:rsidR="007A634E" w:rsidRPr="003B7724" w:rsidRDefault="007A634E" w:rsidP="007A634E">
      <w:pPr>
        <w:tabs>
          <w:tab w:val="left" w:pos="2160"/>
        </w:tabs>
        <w:spacing w:line="360" w:lineRule="auto"/>
        <w:ind w:right="190"/>
        <w:jc w:val="both"/>
        <w:rPr>
          <w:rFonts w:ascii="Arial" w:hAnsi="Arial" w:cs="Arial"/>
          <w:bCs/>
          <w:sz w:val="16"/>
          <w:szCs w:val="16"/>
        </w:rPr>
      </w:pPr>
    </w:p>
    <w:p w14:paraId="5464DAD7" w14:textId="7C692730" w:rsidR="007A634E" w:rsidRPr="00224994" w:rsidRDefault="007A634E" w:rsidP="007A634E">
      <w:pPr>
        <w:spacing w:line="360" w:lineRule="auto"/>
        <w:jc w:val="both"/>
        <w:rPr>
          <w:rFonts w:ascii="Arial" w:hAnsi="Arial" w:cs="Arial"/>
        </w:rPr>
      </w:pPr>
      <w:r w:rsidRPr="00224994">
        <w:rPr>
          <w:rFonts w:ascii="Arial" w:hAnsi="Arial" w:cs="Arial"/>
          <w:b/>
        </w:rPr>
        <w:t xml:space="preserve">Universo: </w:t>
      </w:r>
      <w:r w:rsidRPr="00224994">
        <w:rPr>
          <w:rFonts w:ascii="Arial" w:hAnsi="Arial" w:cs="Arial"/>
        </w:rPr>
        <w:t>$</w:t>
      </w:r>
      <w:r w:rsidR="008B563C">
        <w:rPr>
          <w:rFonts w:ascii="Arial" w:hAnsi="Arial" w:cs="Arial"/>
        </w:rPr>
        <w:t>8,850,505.27</w:t>
      </w:r>
    </w:p>
    <w:p w14:paraId="0C482949" w14:textId="7A469ACF" w:rsidR="007A634E" w:rsidRPr="00224994" w:rsidRDefault="007A634E" w:rsidP="007A634E">
      <w:pPr>
        <w:spacing w:line="360" w:lineRule="auto"/>
        <w:rPr>
          <w:rFonts w:ascii="Arial" w:hAnsi="Arial" w:cs="Arial"/>
        </w:rPr>
      </w:pPr>
      <w:r w:rsidRPr="00224994">
        <w:rPr>
          <w:rFonts w:ascii="Arial" w:hAnsi="Arial" w:cs="Arial"/>
          <w:b/>
        </w:rPr>
        <w:lastRenderedPageBreak/>
        <w:t xml:space="preserve">Población Objetivo: </w:t>
      </w:r>
      <w:r w:rsidRPr="00224994">
        <w:rPr>
          <w:rFonts w:ascii="Arial" w:hAnsi="Arial" w:cs="Arial"/>
        </w:rPr>
        <w:t>$</w:t>
      </w:r>
      <w:r w:rsidR="008B563C">
        <w:rPr>
          <w:rFonts w:ascii="Arial" w:hAnsi="Arial" w:cs="Arial"/>
        </w:rPr>
        <w:t>8,850,505.27</w:t>
      </w:r>
    </w:p>
    <w:p w14:paraId="47647C08" w14:textId="77777777" w:rsidR="007A634E" w:rsidRPr="003B7724" w:rsidRDefault="007A634E" w:rsidP="007A634E">
      <w:pPr>
        <w:spacing w:line="360" w:lineRule="auto"/>
        <w:rPr>
          <w:rFonts w:ascii="Arial" w:hAnsi="Arial" w:cs="Arial"/>
          <w:sz w:val="16"/>
          <w:szCs w:val="16"/>
        </w:rPr>
      </w:pPr>
    </w:p>
    <w:p w14:paraId="74F726AE" w14:textId="74C749E5" w:rsidR="007A634E" w:rsidRDefault="007A634E" w:rsidP="007A634E">
      <w:pPr>
        <w:spacing w:line="360" w:lineRule="auto"/>
        <w:rPr>
          <w:rFonts w:ascii="Arial" w:hAnsi="Arial" w:cs="Arial"/>
        </w:rPr>
      </w:pPr>
      <w:r w:rsidRPr="00224994">
        <w:rPr>
          <w:rFonts w:ascii="Arial" w:hAnsi="Arial" w:cs="Arial"/>
          <w:b/>
        </w:rPr>
        <w:t>Muestra Auditada:</w:t>
      </w:r>
      <w:r w:rsidRPr="00224994">
        <w:rPr>
          <w:rFonts w:ascii="Arial" w:hAnsi="Arial" w:cs="Arial"/>
        </w:rPr>
        <w:t xml:space="preserve"> $</w:t>
      </w:r>
      <w:r w:rsidR="008B563C">
        <w:rPr>
          <w:rFonts w:ascii="Arial" w:hAnsi="Arial" w:cs="Arial"/>
        </w:rPr>
        <w:t>6,600,660.58</w:t>
      </w:r>
    </w:p>
    <w:p w14:paraId="3E0474E4" w14:textId="77777777" w:rsidR="00FF2EC3" w:rsidRPr="003B7724" w:rsidRDefault="00FF2EC3" w:rsidP="007A634E">
      <w:pPr>
        <w:spacing w:line="360" w:lineRule="auto"/>
        <w:rPr>
          <w:rFonts w:ascii="Arial" w:hAnsi="Arial" w:cs="Arial"/>
          <w:sz w:val="16"/>
          <w:szCs w:val="16"/>
        </w:rPr>
      </w:pPr>
    </w:p>
    <w:p w14:paraId="69C5ED80" w14:textId="630EE8D1" w:rsidR="007A634E" w:rsidRDefault="007A634E" w:rsidP="007A634E">
      <w:pPr>
        <w:spacing w:line="360" w:lineRule="auto"/>
        <w:rPr>
          <w:rFonts w:ascii="Arial" w:hAnsi="Arial" w:cs="Arial"/>
        </w:rPr>
      </w:pPr>
      <w:r w:rsidRPr="00224994">
        <w:rPr>
          <w:rFonts w:ascii="Arial" w:hAnsi="Arial" w:cs="Arial"/>
          <w:b/>
        </w:rPr>
        <w:t>Representatividad de la Muestra:</w:t>
      </w:r>
      <w:r w:rsidR="008B563C">
        <w:rPr>
          <w:rFonts w:ascii="Arial" w:hAnsi="Arial" w:cs="Arial"/>
        </w:rPr>
        <w:t xml:space="preserve"> 74.58</w:t>
      </w:r>
      <w:r w:rsidRPr="00224994">
        <w:rPr>
          <w:rFonts w:ascii="Arial" w:hAnsi="Arial" w:cs="Arial"/>
        </w:rPr>
        <w:t>%</w:t>
      </w:r>
    </w:p>
    <w:p w14:paraId="4E068F6A" w14:textId="77777777" w:rsidR="00027439" w:rsidRPr="003B7724" w:rsidRDefault="00027439" w:rsidP="007A634E">
      <w:pPr>
        <w:spacing w:line="360" w:lineRule="auto"/>
        <w:rPr>
          <w:rFonts w:ascii="Arial" w:hAnsi="Arial" w:cs="Arial"/>
          <w:sz w:val="16"/>
          <w:szCs w:val="16"/>
        </w:rPr>
      </w:pPr>
    </w:p>
    <w:p w14:paraId="3940D644" w14:textId="77777777" w:rsidR="007A634E" w:rsidRPr="004C23D5" w:rsidRDefault="007A634E" w:rsidP="007A634E">
      <w:pPr>
        <w:spacing w:line="360" w:lineRule="auto"/>
        <w:ind w:right="193"/>
        <w:jc w:val="both"/>
        <w:rPr>
          <w:rFonts w:ascii="Arial" w:hAnsi="Arial" w:cs="Arial"/>
          <w:lang w:val="es-ES"/>
        </w:rPr>
      </w:pPr>
      <w:r w:rsidRPr="004C23D5">
        <w:rPr>
          <w:rFonts w:ascii="Arial" w:hAnsi="Arial" w:cs="Arial"/>
          <w:lang w:val="es-ES"/>
        </w:rPr>
        <w:t>Durante el ejercicio auditado, el ente no recibió recursos federales, por lo cual el Universo y la Población Objetivo quedaron integradas únicamente por recursos municipales.</w:t>
      </w:r>
    </w:p>
    <w:p w14:paraId="0768BE6E" w14:textId="77777777" w:rsidR="007A634E" w:rsidRPr="003D0540" w:rsidRDefault="007A634E" w:rsidP="007A634E">
      <w:pPr>
        <w:spacing w:line="360" w:lineRule="auto"/>
        <w:ind w:right="193"/>
        <w:jc w:val="both"/>
        <w:rPr>
          <w:rFonts w:ascii="Arial" w:hAnsi="Arial" w:cs="Arial"/>
          <w:sz w:val="20"/>
          <w:szCs w:val="20"/>
          <w:lang w:val="es-ES"/>
        </w:rPr>
      </w:pPr>
    </w:p>
    <w:p w14:paraId="585E3FA0" w14:textId="7D0F8F2C" w:rsidR="007A634E" w:rsidRDefault="007A634E" w:rsidP="007A634E">
      <w:pPr>
        <w:spacing w:line="360" w:lineRule="auto"/>
        <w:ind w:right="193"/>
        <w:jc w:val="both"/>
        <w:rPr>
          <w:rFonts w:ascii="Arial" w:hAnsi="Arial" w:cs="Arial"/>
          <w:lang w:val="es-ES"/>
        </w:rPr>
      </w:pPr>
      <w:r w:rsidRPr="007E5392">
        <w:rPr>
          <w:rFonts w:ascii="Arial" w:hAnsi="Arial" w:cs="Arial"/>
          <w:lang w:val="es-ES"/>
        </w:rPr>
        <w:t xml:space="preserve">La población objetivo se determinó sobre la base de los </w:t>
      </w:r>
      <w:r>
        <w:rPr>
          <w:rFonts w:ascii="Arial" w:hAnsi="Arial" w:cs="Arial"/>
          <w:lang w:val="es-ES"/>
        </w:rPr>
        <w:t>gastos</w:t>
      </w:r>
      <w:r w:rsidR="00D169A7">
        <w:rPr>
          <w:rFonts w:ascii="Arial" w:hAnsi="Arial" w:cs="Arial"/>
          <w:lang w:val="es-ES"/>
        </w:rPr>
        <w:t xml:space="preserve"> devengados</w:t>
      </w:r>
      <w:r>
        <w:rPr>
          <w:rFonts w:ascii="Arial" w:hAnsi="Arial" w:cs="Arial"/>
          <w:lang w:val="es-ES"/>
        </w:rPr>
        <w:t xml:space="preserve"> </w:t>
      </w:r>
      <w:r w:rsidRPr="007E5392">
        <w:rPr>
          <w:rFonts w:ascii="Arial" w:hAnsi="Arial" w:cs="Arial"/>
          <w:lang w:val="es-ES"/>
        </w:rPr>
        <w:t>que forman parte del Estado Analítico del Ejercicio del Presupuesto de Egresos p</w:t>
      </w:r>
      <w:r>
        <w:rPr>
          <w:rFonts w:ascii="Arial" w:hAnsi="Arial" w:cs="Arial"/>
          <w:lang w:val="es-ES"/>
        </w:rPr>
        <w:t>or el período comprendido del 01</w:t>
      </w:r>
      <w:r w:rsidRPr="007E5392">
        <w:rPr>
          <w:rFonts w:ascii="Arial" w:hAnsi="Arial" w:cs="Arial"/>
          <w:lang w:val="es-ES"/>
        </w:rPr>
        <w:t xml:space="preserve"> de enero al 31 de diciembre de 202</w:t>
      </w:r>
      <w:r w:rsidR="008B563C">
        <w:rPr>
          <w:rFonts w:ascii="Arial" w:hAnsi="Arial" w:cs="Arial"/>
          <w:lang w:val="es-ES"/>
        </w:rPr>
        <w:t>2</w:t>
      </w:r>
      <w:r w:rsidR="003D0540">
        <w:rPr>
          <w:rFonts w:ascii="Arial" w:hAnsi="Arial" w:cs="Arial"/>
          <w:lang w:val="es-ES"/>
        </w:rPr>
        <w:t>.</w:t>
      </w:r>
    </w:p>
    <w:p w14:paraId="3EFE9F5B" w14:textId="77777777" w:rsidR="006B7365" w:rsidRDefault="006B7365" w:rsidP="007A634E">
      <w:pPr>
        <w:spacing w:line="360" w:lineRule="auto"/>
        <w:ind w:right="193"/>
        <w:jc w:val="both"/>
        <w:rPr>
          <w:rFonts w:ascii="Arial" w:hAnsi="Arial" w:cs="Arial"/>
          <w:lang w:val="es-ES"/>
        </w:rPr>
      </w:pPr>
    </w:p>
    <w:p w14:paraId="4086720B" w14:textId="77777777" w:rsidR="007A634E" w:rsidRDefault="007A634E" w:rsidP="007A634E">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00D1D54F" w14:textId="77777777" w:rsidR="007A634E" w:rsidRPr="006B7365" w:rsidRDefault="007A634E" w:rsidP="007A634E">
      <w:pPr>
        <w:tabs>
          <w:tab w:val="left" w:pos="9498"/>
        </w:tabs>
        <w:spacing w:line="360" w:lineRule="auto"/>
        <w:ind w:right="190"/>
        <w:jc w:val="both"/>
        <w:rPr>
          <w:rFonts w:ascii="Arial" w:hAnsi="Arial" w:cs="Arial"/>
          <w:bCs/>
          <w:sz w:val="14"/>
          <w:szCs w:val="14"/>
        </w:rPr>
      </w:pPr>
    </w:p>
    <w:p w14:paraId="0CF0EBDA" w14:textId="7BFDB796" w:rsidR="007A634E" w:rsidRPr="009879F6" w:rsidRDefault="007A634E" w:rsidP="007A634E">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de los</w:t>
      </w:r>
      <w:r>
        <w:rPr>
          <w:rFonts w:ascii="Arial" w:hAnsi="Arial" w:cs="Arial"/>
          <w:bCs/>
        </w:rPr>
        <w:t xml:space="preserve"> </w:t>
      </w:r>
      <w:r w:rsidR="009F6CF0">
        <w:rPr>
          <w:rFonts w:ascii="Arial" w:hAnsi="Arial" w:cs="Arial"/>
          <w:bCs/>
        </w:rPr>
        <w:t>i</w:t>
      </w:r>
      <w:r w:rsidRPr="00330BE8">
        <w:rPr>
          <w:rFonts w:ascii="Arial" w:hAnsi="Arial" w:cs="Arial"/>
          <w:bCs/>
        </w:rPr>
        <w:t xml:space="preserve">ngresos </w:t>
      </w:r>
      <w:r w:rsidR="00D169A7">
        <w:rPr>
          <w:rFonts w:ascii="Arial" w:hAnsi="Arial" w:cs="Arial"/>
          <w:bCs/>
        </w:rPr>
        <w:t xml:space="preserve">y </w:t>
      </w:r>
      <w:r w:rsidR="009F6CF0">
        <w:rPr>
          <w:rFonts w:ascii="Arial" w:hAnsi="Arial" w:cs="Arial"/>
          <w:bCs/>
        </w:rPr>
        <w:t>g</w:t>
      </w:r>
      <w:r w:rsidRPr="00330BE8">
        <w:rPr>
          <w:rFonts w:ascii="Arial" w:hAnsi="Arial" w:cs="Arial"/>
          <w:bCs/>
        </w:rPr>
        <w:t>astos</w:t>
      </w:r>
      <w:r w:rsidR="00D169A7">
        <w:rPr>
          <w:rFonts w:ascii="Arial" w:hAnsi="Arial" w:cs="Arial"/>
          <w:bCs/>
        </w:rPr>
        <w:t xml:space="preserve"> devengados</w:t>
      </w:r>
      <w:r>
        <w:rPr>
          <w:rFonts w:ascii="Arial" w:hAnsi="Arial" w:cs="Arial"/>
          <w:bCs/>
        </w:rPr>
        <w:t xml:space="preserve">, </w:t>
      </w:r>
      <w:r w:rsidRPr="009879F6">
        <w:rPr>
          <w:rFonts w:ascii="Arial" w:hAnsi="Arial" w:cs="Arial"/>
          <w:bCs/>
        </w:rPr>
        <w:t>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D1EB7F6" w14:textId="77777777" w:rsidR="006B7365" w:rsidRPr="006B7365" w:rsidRDefault="006B7365" w:rsidP="007A634E">
      <w:pPr>
        <w:spacing w:line="360" w:lineRule="auto"/>
        <w:ind w:right="190"/>
        <w:jc w:val="both"/>
        <w:rPr>
          <w:rFonts w:ascii="Arial" w:hAnsi="Arial" w:cs="Arial"/>
          <w:bCs/>
          <w:sz w:val="16"/>
          <w:szCs w:val="16"/>
        </w:rPr>
      </w:pPr>
    </w:p>
    <w:p w14:paraId="14AA30BA" w14:textId="4A34F819" w:rsidR="007A634E" w:rsidRDefault="007A634E" w:rsidP="007A634E">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Pr>
          <w:rFonts w:ascii="Arial" w:hAnsi="Arial" w:cs="Arial"/>
          <w:bCs/>
        </w:rPr>
        <w:t>l</w:t>
      </w:r>
      <w:r w:rsidRPr="009879F6">
        <w:rPr>
          <w:rFonts w:ascii="Arial" w:hAnsi="Arial" w:cs="Arial"/>
          <w:bCs/>
        </w:rPr>
        <w:t xml:space="preserve"> </w:t>
      </w:r>
      <w:r>
        <w:rPr>
          <w:rFonts w:ascii="Arial" w:hAnsi="Arial" w:cs="Arial"/>
          <w:b/>
          <w:bCs/>
        </w:rPr>
        <w:t>Instituto de la Juventud del Municipio de Solidaridad</w:t>
      </w:r>
      <w:r w:rsidRPr="00D63445">
        <w:rPr>
          <w:rFonts w:ascii="Arial" w:hAnsi="Arial" w:cs="Arial"/>
          <w:b/>
        </w:rPr>
        <w:t>,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w:t>
      </w:r>
      <w:r w:rsidR="00D169A7">
        <w:rPr>
          <w:rFonts w:ascii="Arial" w:hAnsi="Arial" w:cs="Arial"/>
          <w:bCs/>
        </w:rPr>
        <w:t>, p</w:t>
      </w:r>
      <w:r w:rsidRPr="000E7791">
        <w:rPr>
          <w:rFonts w:ascii="Arial" w:hAnsi="Arial" w:cs="Arial"/>
          <w:bCs/>
        </w:rPr>
        <w:t>resupuestarios</w:t>
      </w:r>
      <w:r w:rsidR="00D169A7">
        <w:rPr>
          <w:rFonts w:ascii="Arial" w:hAnsi="Arial" w:cs="Arial"/>
          <w:bCs/>
        </w:rPr>
        <w:t xml:space="preserve"> y programáticos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 xml:space="preserve">criterios de utilidad, confiabilidad, relevancia, </w:t>
      </w:r>
      <w:r w:rsidRPr="00D80054">
        <w:rPr>
          <w:rFonts w:ascii="Arial" w:hAnsi="Arial" w:cs="Arial"/>
          <w:bCs/>
        </w:rPr>
        <w:lastRenderedPageBreak/>
        <w:t>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w:t>
      </w:r>
      <w:r w:rsidRPr="00A80C00">
        <w:rPr>
          <w:rFonts w:ascii="Arial" w:hAnsi="Arial" w:cs="Arial"/>
          <w:bCs/>
        </w:rPr>
        <w:t xml:space="preserve">ación </w:t>
      </w:r>
      <w:r w:rsidRPr="00A80C00">
        <w:rPr>
          <w:rFonts w:ascii="Arial" w:hAnsi="Arial" w:cs="Arial"/>
        </w:rPr>
        <w:t>histórica</w:t>
      </w:r>
      <w:r w:rsidRPr="00A80C00">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01C0973" w14:textId="77777777" w:rsidR="007A634E" w:rsidRPr="003B7724" w:rsidRDefault="007A634E" w:rsidP="007A634E">
      <w:pPr>
        <w:spacing w:line="360" w:lineRule="auto"/>
        <w:ind w:right="190"/>
        <w:jc w:val="both"/>
        <w:rPr>
          <w:rFonts w:ascii="Arial" w:hAnsi="Arial" w:cs="Arial"/>
          <w:bCs/>
          <w:sz w:val="14"/>
          <w:szCs w:val="14"/>
        </w:rPr>
      </w:pPr>
    </w:p>
    <w:p w14:paraId="2EA379FA" w14:textId="77777777" w:rsidR="007A634E" w:rsidRDefault="007A634E" w:rsidP="007A634E">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508B2AE9" w14:textId="77777777" w:rsidR="007A634E" w:rsidRPr="003B7724" w:rsidRDefault="007A634E" w:rsidP="007A634E">
      <w:pPr>
        <w:spacing w:line="360" w:lineRule="auto"/>
        <w:jc w:val="both"/>
        <w:rPr>
          <w:rFonts w:ascii="Arial" w:hAnsi="Arial" w:cs="Arial"/>
          <w:b/>
        </w:rPr>
      </w:pPr>
    </w:p>
    <w:p w14:paraId="05FA043D" w14:textId="77777777" w:rsidR="007A634E" w:rsidRPr="008D4630" w:rsidRDefault="007A634E" w:rsidP="007A634E">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63815899" w14:textId="77777777" w:rsidR="007A634E" w:rsidRPr="006B7365" w:rsidRDefault="007A634E" w:rsidP="007A634E">
      <w:pPr>
        <w:spacing w:line="360" w:lineRule="auto"/>
        <w:jc w:val="both"/>
        <w:rPr>
          <w:rFonts w:ascii="Arial" w:hAnsi="Arial" w:cs="Arial"/>
          <w:b/>
          <w:sz w:val="16"/>
          <w:szCs w:val="16"/>
        </w:rPr>
      </w:pPr>
    </w:p>
    <w:p w14:paraId="7430C783" w14:textId="37F1898C" w:rsidR="007A634E" w:rsidRDefault="007A634E" w:rsidP="007A634E">
      <w:pPr>
        <w:spacing w:line="360" w:lineRule="auto"/>
        <w:ind w:right="190"/>
        <w:jc w:val="both"/>
        <w:rPr>
          <w:rFonts w:ascii="Arial" w:hAnsi="Arial" w:cs="Arial"/>
          <w:bCs/>
        </w:rPr>
      </w:pPr>
      <w:r>
        <w:rPr>
          <w:rFonts w:ascii="Arial" w:hAnsi="Arial" w:cs="Arial"/>
        </w:rPr>
        <w:t xml:space="preserve">Se </w:t>
      </w:r>
      <w:r w:rsidRPr="00B24C46">
        <w:rPr>
          <w:rFonts w:ascii="Arial" w:hAnsi="Arial" w:cs="Arial"/>
        </w:rPr>
        <w:t xml:space="preserve">revisó la Dirección General y Dirección Administrativa, del </w:t>
      </w:r>
      <w:r w:rsidRPr="00B24C46">
        <w:rPr>
          <w:rFonts w:ascii="Arial" w:hAnsi="Arial" w:cs="Arial"/>
          <w:b/>
          <w:bCs/>
        </w:rPr>
        <w:t>Instituto</w:t>
      </w:r>
      <w:r>
        <w:rPr>
          <w:rFonts w:ascii="Arial" w:hAnsi="Arial" w:cs="Arial"/>
          <w:b/>
          <w:bCs/>
        </w:rPr>
        <w:t xml:space="preserve"> de la Juventud del Municipio de Solidaridad</w:t>
      </w:r>
      <w:r w:rsidRPr="00D63445">
        <w:rPr>
          <w:rFonts w:ascii="Arial" w:hAnsi="Arial" w:cs="Arial"/>
          <w:b/>
        </w:rPr>
        <w:t>, Quintana Roo</w:t>
      </w:r>
      <w:r w:rsidRPr="009879F6">
        <w:rPr>
          <w:rFonts w:ascii="Arial" w:hAnsi="Arial" w:cs="Arial"/>
          <w:bCs/>
        </w:rPr>
        <w:t>.</w:t>
      </w:r>
    </w:p>
    <w:p w14:paraId="0E62D5F1" w14:textId="77777777" w:rsidR="007A634E" w:rsidRPr="003B7724" w:rsidRDefault="007A634E" w:rsidP="007A634E">
      <w:pPr>
        <w:spacing w:line="360" w:lineRule="auto"/>
        <w:jc w:val="both"/>
        <w:rPr>
          <w:rFonts w:ascii="Arial" w:hAnsi="Arial" w:cs="Arial"/>
          <w:b/>
        </w:rPr>
      </w:pPr>
    </w:p>
    <w:p w14:paraId="00B64104" w14:textId="77777777" w:rsidR="007A634E" w:rsidRDefault="007A634E" w:rsidP="007A634E">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6AE8EE59" w14:textId="77777777" w:rsidR="007A634E" w:rsidRPr="003B7724" w:rsidRDefault="007A634E" w:rsidP="007A634E">
      <w:pPr>
        <w:spacing w:line="360" w:lineRule="auto"/>
        <w:jc w:val="both"/>
        <w:rPr>
          <w:rFonts w:ascii="Arial" w:hAnsi="Arial" w:cs="Arial"/>
          <w:b/>
          <w:sz w:val="16"/>
          <w:szCs w:val="16"/>
        </w:rPr>
      </w:pPr>
    </w:p>
    <w:p w14:paraId="050CB982" w14:textId="77777777" w:rsidR="007A634E" w:rsidRPr="00C47B98" w:rsidRDefault="007A634E" w:rsidP="007A634E">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 xml:space="preserve">toda vez </w:t>
      </w:r>
      <w:r>
        <w:rPr>
          <w:rFonts w:ascii="Arial" w:hAnsi="Arial" w:cs="Arial"/>
          <w:bCs/>
        </w:rPr>
        <w:lastRenderedPageBreak/>
        <w:t>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543561E7" w14:textId="77777777" w:rsidR="007A634E" w:rsidRPr="003B7724" w:rsidRDefault="007A634E" w:rsidP="007A634E">
      <w:pPr>
        <w:spacing w:line="360" w:lineRule="auto"/>
        <w:jc w:val="both"/>
        <w:rPr>
          <w:rFonts w:ascii="Arial" w:hAnsi="Arial" w:cs="Arial"/>
          <w:bCs/>
          <w:sz w:val="16"/>
          <w:szCs w:val="16"/>
        </w:rPr>
      </w:pPr>
    </w:p>
    <w:p w14:paraId="1EF9C52B" w14:textId="77777777" w:rsidR="007A634E" w:rsidRPr="00C47B98" w:rsidRDefault="007A634E" w:rsidP="007A634E">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F0DCBD3" w14:textId="77777777" w:rsidR="007A634E" w:rsidRPr="003B7724" w:rsidRDefault="007A634E" w:rsidP="007A634E">
      <w:pPr>
        <w:spacing w:line="360" w:lineRule="auto"/>
        <w:jc w:val="both"/>
        <w:rPr>
          <w:rFonts w:ascii="Arial" w:hAnsi="Arial" w:cs="Arial"/>
          <w:bCs/>
          <w:sz w:val="16"/>
          <w:szCs w:val="16"/>
        </w:rPr>
      </w:pPr>
    </w:p>
    <w:p w14:paraId="7F51493F" w14:textId="77777777" w:rsidR="007A634E" w:rsidRPr="00C47B98" w:rsidRDefault="007A634E" w:rsidP="007A634E">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C73EFCB" w14:textId="77777777" w:rsidR="007A634E" w:rsidRPr="003B7724" w:rsidRDefault="007A634E" w:rsidP="007A634E">
      <w:pPr>
        <w:spacing w:line="360" w:lineRule="auto"/>
        <w:jc w:val="both"/>
        <w:rPr>
          <w:rFonts w:ascii="Arial" w:hAnsi="Arial" w:cs="Arial"/>
          <w:bCs/>
          <w:sz w:val="16"/>
          <w:szCs w:val="16"/>
        </w:rPr>
      </w:pPr>
    </w:p>
    <w:p w14:paraId="36C32CF7" w14:textId="77777777" w:rsidR="007A634E" w:rsidRDefault="007A634E" w:rsidP="007A634E">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8A0E10F" w14:textId="77777777" w:rsidR="007A634E" w:rsidRPr="003B7724" w:rsidRDefault="007A634E" w:rsidP="007A634E">
      <w:pPr>
        <w:spacing w:line="360" w:lineRule="auto"/>
        <w:jc w:val="both"/>
        <w:rPr>
          <w:rFonts w:ascii="Arial" w:hAnsi="Arial" w:cs="Arial"/>
          <w:bCs/>
          <w:sz w:val="16"/>
          <w:szCs w:val="16"/>
        </w:rPr>
      </w:pPr>
    </w:p>
    <w:p w14:paraId="4EE6FAC7" w14:textId="352ED292" w:rsidR="007A634E" w:rsidRDefault="007A634E" w:rsidP="007A634E">
      <w:pPr>
        <w:spacing w:line="360" w:lineRule="auto"/>
        <w:ind w:right="193"/>
        <w:jc w:val="both"/>
        <w:rPr>
          <w:rFonts w:ascii="Arial" w:hAnsi="Arial" w:cs="Arial"/>
          <w:bCs/>
          <w:lang w:val="es-ES"/>
        </w:rPr>
      </w:pPr>
      <w:r w:rsidRPr="00105B97">
        <w:rPr>
          <w:rFonts w:ascii="Arial" w:hAnsi="Arial" w:cs="Arial"/>
          <w:bCs/>
          <w:lang w:val="es-ES"/>
        </w:rPr>
        <w:t>1. Verificar que los controles internos implementados permitieron la adecuada gestión administrativa para el desarrollo eficiente de las operaciones, la obtención de información confiable y oportuna</w:t>
      </w:r>
      <w:r w:rsidR="00D169A7">
        <w:rPr>
          <w:rFonts w:ascii="Arial" w:hAnsi="Arial" w:cs="Arial"/>
          <w:bCs/>
          <w:lang w:val="es-ES"/>
        </w:rPr>
        <w:t>.</w:t>
      </w:r>
      <w:r w:rsidRPr="00105B97">
        <w:rPr>
          <w:rFonts w:ascii="Arial" w:hAnsi="Arial" w:cs="Arial"/>
          <w:bCs/>
          <w:lang w:val="es-ES"/>
        </w:rPr>
        <w:t xml:space="preserve"> </w:t>
      </w:r>
    </w:p>
    <w:p w14:paraId="10F9850E" w14:textId="77777777" w:rsidR="00524C6C" w:rsidRPr="006B7365" w:rsidRDefault="00524C6C" w:rsidP="007A634E">
      <w:pPr>
        <w:spacing w:line="360" w:lineRule="auto"/>
        <w:ind w:right="193"/>
        <w:jc w:val="both"/>
        <w:rPr>
          <w:rFonts w:ascii="Arial" w:hAnsi="Arial" w:cs="Arial"/>
          <w:bCs/>
          <w:sz w:val="16"/>
          <w:szCs w:val="16"/>
          <w:lang w:val="es-ES"/>
        </w:rPr>
      </w:pPr>
    </w:p>
    <w:p w14:paraId="0E2F87BA" w14:textId="3246A8BA" w:rsidR="007A634E" w:rsidRPr="00666723" w:rsidRDefault="007A634E" w:rsidP="007A634E">
      <w:pPr>
        <w:spacing w:line="360" w:lineRule="auto"/>
        <w:ind w:right="193"/>
        <w:jc w:val="both"/>
        <w:rPr>
          <w:rFonts w:ascii="Arial" w:hAnsi="Arial" w:cs="Arial"/>
          <w:bCs/>
          <w:lang w:val="es-ES"/>
        </w:rPr>
      </w:pPr>
      <w:r w:rsidRPr="00666723">
        <w:rPr>
          <w:rFonts w:ascii="Arial" w:hAnsi="Arial" w:cs="Arial"/>
          <w:bCs/>
          <w:lang w:val="es-ES"/>
        </w:rPr>
        <w:lastRenderedPageBreak/>
        <w:t xml:space="preserve">2. </w:t>
      </w:r>
      <w:r w:rsidR="00D169A7">
        <w:rPr>
          <w:rFonts w:ascii="Arial" w:hAnsi="Arial" w:cs="Arial"/>
          <w:bCs/>
          <w:lang w:val="es-ES"/>
        </w:rPr>
        <w:t>Comprobar que el ejercicio del presupuesto se ajustó a los montos aprobados; que las modificaciones presupuestales tuvieron sustento financiero y que fueron aprobadas por quien era competente para ello.</w:t>
      </w:r>
    </w:p>
    <w:p w14:paraId="50769F78" w14:textId="77777777" w:rsidR="007A634E" w:rsidRPr="006B7365" w:rsidRDefault="007A634E" w:rsidP="007A634E">
      <w:pPr>
        <w:spacing w:line="360" w:lineRule="auto"/>
        <w:ind w:right="193"/>
        <w:jc w:val="both"/>
        <w:rPr>
          <w:rFonts w:ascii="Arial" w:hAnsi="Arial" w:cs="Arial"/>
          <w:bCs/>
          <w:sz w:val="16"/>
          <w:szCs w:val="16"/>
          <w:lang w:val="es-ES"/>
        </w:rPr>
      </w:pPr>
    </w:p>
    <w:p w14:paraId="3CE76E48" w14:textId="02396657" w:rsidR="00D169A7" w:rsidRDefault="007A634E" w:rsidP="007A634E">
      <w:pPr>
        <w:spacing w:line="360" w:lineRule="auto"/>
        <w:ind w:right="190"/>
        <w:jc w:val="both"/>
        <w:rPr>
          <w:rFonts w:ascii="Arial" w:hAnsi="Arial" w:cs="Arial"/>
        </w:rPr>
      </w:pPr>
      <w:r w:rsidRPr="00666723">
        <w:rPr>
          <w:rFonts w:ascii="Arial" w:hAnsi="Arial" w:cs="Arial"/>
        </w:rPr>
        <w:t xml:space="preserve">3. </w:t>
      </w:r>
      <w:r w:rsidR="00D169A7">
        <w:rPr>
          <w:rFonts w:ascii="Arial" w:hAnsi="Arial" w:cs="Arial"/>
        </w:rPr>
        <w:t>Revisar la correcta revelación de estados financieros e informes contables, presupuestales y programáticos de conformidad con la Ley General de Contabilidad Gubernamental.</w:t>
      </w:r>
    </w:p>
    <w:p w14:paraId="6F17C875" w14:textId="77777777" w:rsidR="00D169A7" w:rsidRPr="006B7365" w:rsidRDefault="00D169A7" w:rsidP="007A634E">
      <w:pPr>
        <w:spacing w:line="360" w:lineRule="auto"/>
        <w:ind w:right="190"/>
        <w:jc w:val="both"/>
        <w:rPr>
          <w:rFonts w:ascii="Arial" w:hAnsi="Arial" w:cs="Arial"/>
          <w:sz w:val="16"/>
          <w:szCs w:val="16"/>
        </w:rPr>
      </w:pPr>
    </w:p>
    <w:p w14:paraId="4EFEED35" w14:textId="0135707E" w:rsidR="007A634E" w:rsidRPr="00666723" w:rsidRDefault="00524C6C" w:rsidP="007A634E">
      <w:pPr>
        <w:spacing w:line="360" w:lineRule="auto"/>
        <w:ind w:right="190"/>
        <w:jc w:val="both"/>
        <w:rPr>
          <w:rFonts w:ascii="Arial" w:hAnsi="Arial" w:cs="Arial"/>
          <w:bCs/>
          <w:highlight w:val="yellow"/>
          <w:lang w:val="es-ES"/>
        </w:rPr>
      </w:pPr>
      <w:r>
        <w:rPr>
          <w:rFonts w:ascii="Arial" w:hAnsi="Arial" w:cs="Arial"/>
          <w:bCs/>
          <w:lang w:val="es-ES"/>
        </w:rPr>
        <w:t>4</w:t>
      </w:r>
      <w:r w:rsidR="007A634E" w:rsidRPr="00C77180">
        <w:rPr>
          <w:rFonts w:ascii="Arial" w:hAnsi="Arial" w:cs="Arial"/>
          <w:bCs/>
          <w:lang w:val="es-ES"/>
        </w:rPr>
        <w:t>. Constatar</w:t>
      </w:r>
      <w:r w:rsidR="007A634E" w:rsidRPr="00666723">
        <w:rPr>
          <w:rFonts w:ascii="Arial" w:hAnsi="Arial" w:cs="Arial"/>
          <w:bCs/>
          <w:lang w:val="es-ES"/>
        </w:rPr>
        <w:t xml:space="preserve"> que las cifras reportadas en las nóminas de pago y en el Estado del Ejercicio del Presupuesto se correspondan; asimismo, que los pagos efectuados al personal se realizaron de conformidad con los montos autorizados en los tabuladores y de acuerdo con la plantilla y plazas autorizadas.</w:t>
      </w:r>
    </w:p>
    <w:p w14:paraId="24DEE465" w14:textId="77777777" w:rsidR="007A634E" w:rsidRPr="006B7365" w:rsidRDefault="007A634E" w:rsidP="007A634E">
      <w:pPr>
        <w:spacing w:line="360" w:lineRule="auto"/>
        <w:ind w:right="190"/>
        <w:jc w:val="both"/>
        <w:rPr>
          <w:rFonts w:ascii="Arial" w:hAnsi="Arial" w:cs="Arial"/>
          <w:bCs/>
          <w:sz w:val="16"/>
          <w:szCs w:val="16"/>
          <w:highlight w:val="yellow"/>
        </w:rPr>
      </w:pPr>
    </w:p>
    <w:p w14:paraId="5DB3B0E1" w14:textId="11A95356" w:rsidR="007A634E" w:rsidRPr="006B7365" w:rsidRDefault="00523A89" w:rsidP="007A634E">
      <w:pPr>
        <w:spacing w:line="360" w:lineRule="auto"/>
        <w:ind w:right="190"/>
        <w:jc w:val="both"/>
        <w:rPr>
          <w:rFonts w:ascii="Arial" w:hAnsi="Arial" w:cs="Arial"/>
          <w:sz w:val="16"/>
          <w:szCs w:val="16"/>
        </w:rPr>
      </w:pPr>
      <w:r>
        <w:rPr>
          <w:rFonts w:ascii="Arial" w:hAnsi="Arial" w:cs="Arial"/>
        </w:rPr>
        <w:t>5</w:t>
      </w:r>
      <w:r w:rsidR="007A634E" w:rsidRPr="008D0F65">
        <w:rPr>
          <w:rFonts w:ascii="Arial" w:hAnsi="Arial" w:cs="Arial"/>
        </w:rPr>
        <w:t>. Comprobar que las operaciones estén sustentadas con la documentación justificativa y comprobatoria, la cual debe</w:t>
      </w:r>
      <w:r w:rsidR="007A634E">
        <w:rPr>
          <w:rFonts w:ascii="Arial" w:hAnsi="Arial" w:cs="Arial"/>
        </w:rPr>
        <w:t xml:space="preserve"> </w:t>
      </w:r>
      <w:r w:rsidR="007A634E" w:rsidRPr="008D0F65">
        <w:rPr>
          <w:rFonts w:ascii="Arial" w:hAnsi="Arial" w:cs="Arial"/>
        </w:rPr>
        <w:t>reunir los requisitos legales y normativos aplicables</w:t>
      </w:r>
      <w:r w:rsidR="007A634E" w:rsidRPr="00F36B5D">
        <w:rPr>
          <w:rFonts w:ascii="Arial" w:hAnsi="Arial" w:cs="Arial"/>
        </w:rPr>
        <w:t xml:space="preserve"> y que</w:t>
      </w:r>
      <w:r w:rsidR="007A634E">
        <w:rPr>
          <w:rFonts w:ascii="Arial" w:hAnsi="Arial" w:cs="Arial"/>
        </w:rPr>
        <w:t xml:space="preserve"> </w:t>
      </w:r>
      <w:r w:rsidR="007A634E" w:rsidRPr="00F36B5D">
        <w:rPr>
          <w:rFonts w:ascii="Arial" w:hAnsi="Arial" w:cs="Arial"/>
        </w:rPr>
        <w:t>correspondieron a compromisos efectivamente devengados.</w:t>
      </w:r>
      <w:r w:rsidR="007A634E" w:rsidRPr="00F36B5D">
        <w:rPr>
          <w:rFonts w:ascii="Arial" w:hAnsi="Arial" w:cs="Arial"/>
        </w:rPr>
        <w:cr/>
      </w:r>
    </w:p>
    <w:p w14:paraId="51958BC4" w14:textId="1E778FB2" w:rsidR="007A634E" w:rsidRDefault="00523A89" w:rsidP="007A634E">
      <w:pPr>
        <w:spacing w:line="360" w:lineRule="auto"/>
        <w:ind w:right="190"/>
        <w:jc w:val="both"/>
        <w:rPr>
          <w:rFonts w:ascii="Arial" w:hAnsi="Arial" w:cs="Arial"/>
          <w:bCs/>
        </w:rPr>
      </w:pPr>
      <w:r>
        <w:rPr>
          <w:rFonts w:ascii="Arial" w:hAnsi="Arial" w:cs="Arial"/>
          <w:bCs/>
        </w:rPr>
        <w:t>6</w:t>
      </w:r>
      <w:r w:rsidR="007A634E">
        <w:rPr>
          <w:rFonts w:ascii="Arial" w:hAnsi="Arial" w:cs="Arial"/>
          <w:bCs/>
        </w:rPr>
        <w:t xml:space="preserve">. Revisar el origen y </w:t>
      </w:r>
      <w:r w:rsidR="007A634E" w:rsidRPr="00A05FA4">
        <w:rPr>
          <w:rFonts w:ascii="Arial" w:hAnsi="Arial" w:cs="Arial"/>
          <w:bCs/>
        </w:rPr>
        <w:t>destino del gasto, que éste sea necesario para la operatividad y funcionamiento del ente auditado, y que se efectúa con eficacia, eficiencia, austeridad y racionalidad presupuestaria.</w:t>
      </w:r>
    </w:p>
    <w:p w14:paraId="711FCAD9" w14:textId="77777777" w:rsidR="007A634E" w:rsidRPr="006B7365" w:rsidRDefault="007A634E" w:rsidP="007A634E">
      <w:pPr>
        <w:spacing w:line="360" w:lineRule="auto"/>
        <w:ind w:right="190"/>
        <w:jc w:val="both"/>
        <w:rPr>
          <w:rFonts w:ascii="Arial" w:hAnsi="Arial" w:cs="Arial"/>
          <w:bCs/>
          <w:sz w:val="16"/>
          <w:szCs w:val="16"/>
        </w:rPr>
      </w:pPr>
    </w:p>
    <w:p w14:paraId="6BB5CF34" w14:textId="3AC3F393" w:rsidR="007A634E" w:rsidRDefault="00523A89" w:rsidP="007A634E">
      <w:pPr>
        <w:spacing w:line="360" w:lineRule="auto"/>
        <w:ind w:right="190"/>
        <w:jc w:val="both"/>
        <w:rPr>
          <w:rFonts w:ascii="Arial" w:hAnsi="Arial" w:cs="Arial"/>
          <w:bCs/>
          <w:iCs/>
        </w:rPr>
      </w:pPr>
      <w:r>
        <w:rPr>
          <w:rFonts w:ascii="Arial" w:hAnsi="Arial" w:cs="Arial"/>
          <w:bCs/>
          <w:iCs/>
        </w:rPr>
        <w:t>7</w:t>
      </w:r>
      <w:r w:rsidR="007A634E" w:rsidRPr="00C77180">
        <w:rPr>
          <w:rFonts w:ascii="Arial" w:hAnsi="Arial" w:cs="Arial"/>
          <w:bCs/>
          <w:iCs/>
        </w:rPr>
        <w:t>. Comprobar</w:t>
      </w:r>
      <w:r w:rsidR="007A634E" w:rsidRPr="003B762A">
        <w:rPr>
          <w:rFonts w:ascii="Arial" w:hAnsi="Arial" w:cs="Arial"/>
          <w:bCs/>
          <w:iCs/>
        </w:rPr>
        <w:t xml:space="preserve"> que las adquisiciones de bienes y servicios </w:t>
      </w:r>
      <w:r w:rsidR="007A634E" w:rsidRPr="00266FD3">
        <w:rPr>
          <w:rFonts w:ascii="Arial" w:hAnsi="Arial" w:cs="Arial"/>
        </w:rPr>
        <w:t xml:space="preserve">se autorizaron por las instancias competentes, se efectuaron y adjudicaron conforme al procedimiento establecido en </w:t>
      </w:r>
      <w:r w:rsidR="007A634E" w:rsidRPr="003B762A">
        <w:rPr>
          <w:rFonts w:ascii="Arial" w:hAnsi="Arial" w:cs="Arial"/>
          <w:bCs/>
          <w:iCs/>
        </w:rPr>
        <w:t>la Ley de Adquisiciones, Arrendamientos y Prestación de Servicios Relacionados con Bienes Muebles del Estado de Quintana Roo.</w:t>
      </w:r>
    </w:p>
    <w:p w14:paraId="38DAFF25" w14:textId="77777777" w:rsidR="007A634E" w:rsidRPr="006B7365" w:rsidRDefault="007A634E" w:rsidP="007A634E">
      <w:pPr>
        <w:spacing w:line="360" w:lineRule="auto"/>
        <w:ind w:right="190"/>
        <w:jc w:val="both"/>
        <w:rPr>
          <w:rFonts w:ascii="Arial" w:hAnsi="Arial" w:cs="Arial"/>
          <w:bCs/>
          <w:iCs/>
          <w:sz w:val="16"/>
          <w:szCs w:val="16"/>
        </w:rPr>
      </w:pPr>
    </w:p>
    <w:p w14:paraId="447AEEA8" w14:textId="3AF516E7" w:rsidR="007A634E" w:rsidRPr="00FD577E" w:rsidRDefault="00523A89" w:rsidP="007A634E">
      <w:pPr>
        <w:spacing w:line="360" w:lineRule="auto"/>
        <w:ind w:right="190"/>
        <w:jc w:val="both"/>
        <w:rPr>
          <w:rFonts w:ascii="Arial" w:hAnsi="Arial" w:cs="Arial"/>
        </w:rPr>
      </w:pPr>
      <w:r>
        <w:rPr>
          <w:rFonts w:ascii="Arial" w:hAnsi="Arial" w:cs="Arial"/>
        </w:rPr>
        <w:t>8</w:t>
      </w:r>
      <w:r w:rsidR="007A634E">
        <w:rPr>
          <w:rFonts w:ascii="Arial" w:hAnsi="Arial" w:cs="Arial"/>
        </w:rPr>
        <w:t xml:space="preserve">. </w:t>
      </w:r>
      <w:r w:rsidR="007A634E" w:rsidRPr="00FD577E">
        <w:rPr>
          <w:rFonts w:ascii="Arial" w:hAnsi="Arial" w:cs="Arial"/>
        </w:rPr>
        <w:t xml:space="preserve">Constatar que </w:t>
      </w:r>
      <w:r w:rsidR="007A634E">
        <w:rPr>
          <w:rFonts w:ascii="Arial" w:hAnsi="Arial" w:cs="Arial"/>
        </w:rPr>
        <w:t xml:space="preserve">las </w:t>
      </w:r>
      <w:r w:rsidR="007A634E" w:rsidRPr="00A05FA4">
        <w:rPr>
          <w:rFonts w:ascii="Arial" w:hAnsi="Arial" w:cs="Arial"/>
          <w:bCs/>
        </w:rPr>
        <w:t xml:space="preserve">Transferencias, Asignaciones, Subsidios y Otras Ayudas </w:t>
      </w:r>
      <w:r w:rsidR="007A634E" w:rsidRPr="00FD577E">
        <w:rPr>
          <w:rFonts w:ascii="Arial" w:hAnsi="Arial" w:cs="Arial"/>
        </w:rPr>
        <w:t xml:space="preserve">cumplieron con los requisitos, </w:t>
      </w:r>
      <w:r w:rsidR="007A634E">
        <w:rPr>
          <w:rFonts w:ascii="Arial" w:hAnsi="Arial" w:cs="Arial"/>
        </w:rPr>
        <w:t>así como con los</w:t>
      </w:r>
      <w:r w:rsidR="007A634E" w:rsidRPr="00FD577E">
        <w:rPr>
          <w:rFonts w:ascii="Arial" w:hAnsi="Arial" w:cs="Arial"/>
        </w:rPr>
        <w:t xml:space="preserve"> mecanismo</w:t>
      </w:r>
      <w:r w:rsidR="007A634E">
        <w:rPr>
          <w:rFonts w:ascii="Arial" w:hAnsi="Arial" w:cs="Arial"/>
        </w:rPr>
        <w:t>s</w:t>
      </w:r>
      <w:r w:rsidR="007A634E" w:rsidRPr="00FD577E">
        <w:rPr>
          <w:rFonts w:ascii="Arial" w:hAnsi="Arial" w:cs="Arial"/>
        </w:rPr>
        <w:t xml:space="preserve"> o procedimiento</w:t>
      </w:r>
      <w:r w:rsidR="007A634E">
        <w:rPr>
          <w:rFonts w:ascii="Arial" w:hAnsi="Arial" w:cs="Arial"/>
        </w:rPr>
        <w:t>s</w:t>
      </w:r>
      <w:r w:rsidR="007A634E" w:rsidRPr="00FD577E">
        <w:rPr>
          <w:rFonts w:ascii="Arial" w:hAnsi="Arial" w:cs="Arial"/>
        </w:rPr>
        <w:t xml:space="preserve"> de selección, evaluación y autorización de las solicitudes de apoyo garantiz</w:t>
      </w:r>
      <w:r w:rsidR="007A634E">
        <w:rPr>
          <w:rFonts w:ascii="Arial" w:hAnsi="Arial" w:cs="Arial"/>
        </w:rPr>
        <w:t>ando</w:t>
      </w:r>
      <w:r w:rsidR="007A634E" w:rsidRPr="00FD577E">
        <w:rPr>
          <w:rFonts w:ascii="Arial" w:hAnsi="Arial" w:cs="Arial"/>
        </w:rPr>
        <w:t xml:space="preserve"> las condiciones generales para su otorgamiento.</w:t>
      </w:r>
    </w:p>
    <w:p w14:paraId="4537DA33" w14:textId="77777777" w:rsidR="00523A89" w:rsidRDefault="00523A89" w:rsidP="007A634E">
      <w:pPr>
        <w:spacing w:line="360" w:lineRule="auto"/>
        <w:ind w:right="190"/>
        <w:jc w:val="both"/>
        <w:rPr>
          <w:rFonts w:ascii="Arial" w:hAnsi="Arial" w:cs="Arial"/>
          <w:lang w:val="es-ES"/>
        </w:rPr>
      </w:pPr>
      <w:r>
        <w:rPr>
          <w:rFonts w:ascii="Arial" w:hAnsi="Arial" w:cs="Arial"/>
          <w:lang w:val="es-ES"/>
        </w:rPr>
        <w:lastRenderedPageBreak/>
        <w:t>9</w:t>
      </w:r>
      <w:r w:rsidR="007A634E">
        <w:rPr>
          <w:rFonts w:ascii="Arial" w:hAnsi="Arial" w:cs="Arial"/>
          <w:lang w:val="es-ES"/>
        </w:rPr>
        <w:t xml:space="preserve">. </w:t>
      </w:r>
      <w:r w:rsidR="007A634E" w:rsidRPr="007F0233">
        <w:rPr>
          <w:rFonts w:ascii="Arial" w:hAnsi="Arial" w:cs="Arial"/>
          <w:lang w:val="es-ES"/>
        </w:rPr>
        <w:t>C</w:t>
      </w:r>
      <w:r>
        <w:rPr>
          <w:rFonts w:ascii="Arial" w:hAnsi="Arial" w:cs="Arial"/>
          <w:lang w:val="es-ES"/>
        </w:rPr>
        <w:t>onstatar que se acreditó la propiedad de los bienes muebles, así como su existencia física, resguardo e inventario.</w:t>
      </w:r>
    </w:p>
    <w:p w14:paraId="6FB19F3B" w14:textId="77777777" w:rsidR="00524C6C" w:rsidRPr="006B7365" w:rsidRDefault="00524C6C" w:rsidP="007A634E">
      <w:pPr>
        <w:spacing w:line="360" w:lineRule="auto"/>
        <w:ind w:right="190"/>
        <w:jc w:val="both"/>
        <w:rPr>
          <w:rFonts w:ascii="Arial" w:hAnsi="Arial" w:cs="Arial"/>
          <w:sz w:val="14"/>
          <w:szCs w:val="14"/>
          <w:lang w:val="es-ES"/>
        </w:rPr>
      </w:pPr>
    </w:p>
    <w:p w14:paraId="594EBBC4" w14:textId="7D42D136" w:rsidR="00524C6C" w:rsidRDefault="00523A89" w:rsidP="00524C6C">
      <w:pPr>
        <w:spacing w:line="360" w:lineRule="auto"/>
        <w:ind w:right="190"/>
        <w:jc w:val="both"/>
        <w:rPr>
          <w:rFonts w:ascii="Arial" w:hAnsi="Arial" w:cs="Arial"/>
        </w:rPr>
      </w:pPr>
      <w:r>
        <w:rPr>
          <w:rFonts w:ascii="Arial" w:hAnsi="Arial" w:cs="Arial"/>
        </w:rPr>
        <w:t>10</w:t>
      </w:r>
      <w:r w:rsidR="00524C6C">
        <w:rPr>
          <w:rFonts w:ascii="Arial" w:hAnsi="Arial" w:cs="Arial"/>
        </w:rPr>
        <w:t xml:space="preserve">. </w:t>
      </w:r>
      <w:r w:rsidR="00524C6C" w:rsidRPr="009136D5">
        <w:rPr>
          <w:rFonts w:ascii="Arial" w:hAnsi="Arial" w:cs="Arial"/>
        </w:rPr>
        <w:t>Efectuar prueba global de la depreciación del período y comparar los valores registrados contra los cálculos de la auditoría, aclarando las diferencias resultantes.</w:t>
      </w:r>
    </w:p>
    <w:p w14:paraId="3C864005" w14:textId="77777777" w:rsidR="00524C6C" w:rsidRPr="006B7365" w:rsidRDefault="00524C6C" w:rsidP="00524C6C">
      <w:pPr>
        <w:spacing w:line="360" w:lineRule="auto"/>
        <w:ind w:right="190"/>
        <w:jc w:val="both"/>
        <w:rPr>
          <w:rFonts w:ascii="Arial" w:hAnsi="Arial" w:cs="Arial"/>
          <w:sz w:val="16"/>
          <w:szCs w:val="16"/>
        </w:rPr>
      </w:pPr>
    </w:p>
    <w:p w14:paraId="0552D64A" w14:textId="539BCAE8" w:rsidR="00524C6C" w:rsidRDefault="00523A89" w:rsidP="00524C6C">
      <w:pPr>
        <w:spacing w:line="360" w:lineRule="auto"/>
        <w:ind w:right="190"/>
        <w:jc w:val="both"/>
        <w:rPr>
          <w:rFonts w:ascii="Arial" w:hAnsi="Arial" w:cs="Arial"/>
        </w:rPr>
      </w:pPr>
      <w:r>
        <w:rPr>
          <w:rFonts w:ascii="Arial" w:hAnsi="Arial" w:cs="Arial"/>
        </w:rPr>
        <w:t>11</w:t>
      </w:r>
      <w:r w:rsidR="00524C6C">
        <w:rPr>
          <w:rFonts w:ascii="Arial" w:hAnsi="Arial" w:cs="Arial"/>
        </w:rPr>
        <w:t xml:space="preserve">. </w:t>
      </w:r>
      <w:r w:rsidR="00524C6C" w:rsidRPr="009136D5">
        <w:rPr>
          <w:rFonts w:ascii="Arial" w:hAnsi="Arial" w:cs="Arial"/>
        </w:rPr>
        <w:t xml:space="preserve">Revisar que los métodos de valuación y depreciación hayan </w:t>
      </w:r>
      <w:r w:rsidR="00524C6C">
        <w:rPr>
          <w:rFonts w:ascii="Arial" w:hAnsi="Arial" w:cs="Arial"/>
        </w:rPr>
        <w:t>sido aplicados consistentemente.</w:t>
      </w:r>
    </w:p>
    <w:p w14:paraId="61503C9A" w14:textId="6A90A597" w:rsidR="00524C6C" w:rsidRPr="006B7365" w:rsidRDefault="00524C6C" w:rsidP="007A634E">
      <w:pPr>
        <w:spacing w:line="360" w:lineRule="auto"/>
        <w:ind w:right="190"/>
        <w:jc w:val="both"/>
        <w:rPr>
          <w:rFonts w:ascii="Arial" w:hAnsi="Arial" w:cs="Arial"/>
          <w:sz w:val="14"/>
          <w:szCs w:val="14"/>
          <w:lang w:val="es-ES"/>
        </w:rPr>
      </w:pPr>
    </w:p>
    <w:p w14:paraId="45299FBE" w14:textId="318E7234" w:rsidR="00D169A7" w:rsidRDefault="00523A89" w:rsidP="00D169A7">
      <w:pPr>
        <w:spacing w:line="360" w:lineRule="auto"/>
        <w:ind w:right="190"/>
        <w:jc w:val="both"/>
        <w:rPr>
          <w:rFonts w:ascii="Arial" w:hAnsi="Arial" w:cs="Arial"/>
        </w:rPr>
      </w:pPr>
      <w:r w:rsidRPr="00523A89">
        <w:rPr>
          <w:rFonts w:ascii="Arial" w:hAnsi="Arial" w:cs="Arial"/>
        </w:rPr>
        <w:t xml:space="preserve">12. </w:t>
      </w:r>
      <w:r w:rsidR="00D169A7" w:rsidRPr="00523A89">
        <w:rPr>
          <w:rFonts w:ascii="Arial" w:hAnsi="Arial" w:cs="Arial"/>
        </w:rPr>
        <w:t xml:space="preserve">Analizar la antigüedad de saldos de las Cuentas por Cobrar </w:t>
      </w:r>
      <w:r w:rsidRPr="00523A89">
        <w:rPr>
          <w:rFonts w:ascii="Arial" w:hAnsi="Arial" w:cs="Arial"/>
        </w:rPr>
        <w:t xml:space="preserve">y por Pagar </w:t>
      </w:r>
      <w:r w:rsidR="00D169A7" w:rsidRPr="00523A89">
        <w:rPr>
          <w:rFonts w:ascii="Arial" w:hAnsi="Arial" w:cs="Arial"/>
        </w:rPr>
        <w:t>al 31 de diciembre de 202</w:t>
      </w:r>
      <w:r w:rsidRPr="00523A89">
        <w:rPr>
          <w:rFonts w:ascii="Arial" w:hAnsi="Arial" w:cs="Arial"/>
        </w:rPr>
        <w:t>2</w:t>
      </w:r>
      <w:r w:rsidR="00D169A7" w:rsidRPr="00523A89">
        <w:rPr>
          <w:rFonts w:ascii="Arial" w:hAnsi="Arial" w:cs="Arial"/>
        </w:rPr>
        <w:t>.</w:t>
      </w:r>
    </w:p>
    <w:p w14:paraId="4A2D8D43" w14:textId="1DC0AA46" w:rsidR="00D169A7" w:rsidRPr="006B7365" w:rsidRDefault="00D169A7" w:rsidP="007A634E">
      <w:pPr>
        <w:spacing w:line="360" w:lineRule="auto"/>
        <w:ind w:right="190"/>
        <w:jc w:val="both"/>
        <w:rPr>
          <w:rFonts w:ascii="Arial" w:hAnsi="Arial" w:cs="Arial"/>
          <w:sz w:val="18"/>
          <w:szCs w:val="18"/>
          <w:lang w:val="es-ES"/>
        </w:rPr>
      </w:pPr>
    </w:p>
    <w:p w14:paraId="1B3B5149" w14:textId="559AF084" w:rsidR="007A634E" w:rsidRDefault="007A634E" w:rsidP="007A634E">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409D431" w14:textId="77777777" w:rsidR="00523A89" w:rsidRPr="006B7365" w:rsidRDefault="00523A89" w:rsidP="007A634E">
      <w:pPr>
        <w:spacing w:line="360" w:lineRule="auto"/>
        <w:ind w:right="190"/>
        <w:jc w:val="both"/>
        <w:rPr>
          <w:rFonts w:ascii="Arial" w:hAnsi="Arial" w:cs="Arial"/>
          <w:bCs/>
          <w:sz w:val="18"/>
          <w:szCs w:val="18"/>
        </w:rPr>
      </w:pPr>
    </w:p>
    <w:p w14:paraId="1240A275" w14:textId="77777777" w:rsidR="007A634E" w:rsidRPr="002E2A36" w:rsidRDefault="007A634E" w:rsidP="007A634E">
      <w:pPr>
        <w:spacing w:line="360" w:lineRule="auto"/>
        <w:ind w:right="190"/>
        <w:jc w:val="both"/>
        <w:rPr>
          <w:rFonts w:ascii="Arial" w:hAnsi="Arial" w:cs="Arial"/>
          <w:b/>
        </w:rPr>
      </w:pPr>
      <w:r w:rsidRPr="0004250B">
        <w:rPr>
          <w:rFonts w:ascii="Arial" w:hAnsi="Arial" w:cs="Arial"/>
          <w:b/>
        </w:rPr>
        <w:t>G. Servidores Públicos que intervinieron en la Auditoría</w:t>
      </w:r>
    </w:p>
    <w:p w14:paraId="54A50F9C" w14:textId="77777777" w:rsidR="007A634E" w:rsidRPr="006B7365" w:rsidRDefault="007A634E" w:rsidP="007A634E">
      <w:pPr>
        <w:spacing w:line="360" w:lineRule="auto"/>
        <w:ind w:right="190"/>
        <w:jc w:val="both"/>
        <w:rPr>
          <w:rFonts w:ascii="Arial" w:hAnsi="Arial" w:cs="Arial"/>
          <w:bCs/>
          <w:sz w:val="16"/>
          <w:szCs w:val="16"/>
        </w:rPr>
      </w:pPr>
    </w:p>
    <w:p w14:paraId="5B54BAD9" w14:textId="2DA58231" w:rsidR="007A634E" w:rsidRDefault="007A634E" w:rsidP="007A634E">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w:t>
      </w:r>
      <w:r w:rsidR="0040589C">
        <w:rPr>
          <w:rFonts w:ascii="Arial" w:hAnsi="Arial" w:cs="Arial"/>
          <w:bCs/>
        </w:rPr>
        <w:t>acreditó como personal de este órgano técnico de f</w:t>
      </w:r>
      <w:r>
        <w:rPr>
          <w:rFonts w:ascii="Arial" w:hAnsi="Arial" w:cs="Arial"/>
          <w:bCs/>
        </w:rPr>
        <w:t>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w:t>
      </w:r>
      <w:r w:rsidR="008D68E6">
        <w:rPr>
          <w:rFonts w:ascii="Arial" w:hAnsi="Arial" w:cs="Arial"/>
          <w:bCs/>
        </w:rPr>
        <w:t>0553</w:t>
      </w:r>
      <w:r>
        <w:rPr>
          <w:rFonts w:ascii="Arial" w:hAnsi="Arial" w:cs="Arial"/>
          <w:bCs/>
        </w:rPr>
        <w:t>/0</w:t>
      </w:r>
      <w:r w:rsidR="008D68E6">
        <w:rPr>
          <w:rFonts w:ascii="Arial" w:hAnsi="Arial" w:cs="Arial"/>
          <w:bCs/>
        </w:rPr>
        <w:t>5</w:t>
      </w:r>
      <w:r>
        <w:rPr>
          <w:rFonts w:ascii="Arial" w:hAnsi="Arial" w:cs="Arial"/>
          <w:bCs/>
        </w:rPr>
        <w:t>/202</w:t>
      </w:r>
      <w:r w:rsidR="008D68E6">
        <w:rPr>
          <w:rFonts w:ascii="Arial" w:hAnsi="Arial" w:cs="Arial"/>
          <w:bCs/>
        </w:rPr>
        <w:t>3</w:t>
      </w:r>
      <w:r w:rsidR="009F6CF0">
        <w:rPr>
          <w:rFonts w:ascii="Arial" w:hAnsi="Arial" w:cs="Arial"/>
          <w:bCs/>
        </w:rPr>
        <w:t>, siendo las servidoras pública</w:t>
      </w:r>
      <w:r w:rsidRPr="0004250B">
        <w:rPr>
          <w:rFonts w:ascii="Arial" w:hAnsi="Arial" w:cs="Arial"/>
          <w:bCs/>
        </w:rPr>
        <w:t>s a cargo de coordin</w:t>
      </w:r>
      <w:r w:rsidR="009F6CF0">
        <w:rPr>
          <w:rFonts w:ascii="Arial" w:hAnsi="Arial" w:cs="Arial"/>
          <w:bCs/>
        </w:rPr>
        <w:t>ar y supervisar la auditoría, la</w:t>
      </w:r>
      <w:r w:rsidRPr="0004250B">
        <w:rPr>
          <w:rFonts w:ascii="Arial" w:hAnsi="Arial" w:cs="Arial"/>
          <w:bCs/>
        </w:rPr>
        <w:t>s siguientes:</w:t>
      </w:r>
    </w:p>
    <w:p w14:paraId="5C90F53E" w14:textId="77777777" w:rsidR="007A634E" w:rsidRPr="00DB1D06" w:rsidRDefault="007A634E" w:rsidP="007A634E">
      <w:pPr>
        <w:spacing w:line="360" w:lineRule="auto"/>
        <w:jc w:val="both"/>
        <w:rPr>
          <w:rFonts w:ascii="Arial" w:hAnsi="Arial" w:cs="Arial"/>
          <w:bCs/>
          <w:sz w:val="18"/>
          <w:szCs w:val="18"/>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7A634E" w:rsidRPr="00845B1A" w14:paraId="17FB6B55" w14:textId="77777777" w:rsidTr="00A93A7B">
        <w:trPr>
          <w:tblHeader/>
          <w:jc w:val="center"/>
        </w:trPr>
        <w:tc>
          <w:tcPr>
            <w:tcW w:w="6374" w:type="dxa"/>
            <w:shd w:val="clear" w:color="auto" w:fill="D0CECE" w:themeFill="background2" w:themeFillShade="E6"/>
          </w:tcPr>
          <w:p w14:paraId="401D2045" w14:textId="77777777" w:rsidR="007A634E" w:rsidRPr="00845B1A" w:rsidRDefault="007A634E" w:rsidP="00A93A7B">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386BBB40" w14:textId="77777777" w:rsidR="007A634E" w:rsidRPr="00845B1A" w:rsidRDefault="007A634E" w:rsidP="00A93A7B">
            <w:pPr>
              <w:spacing w:line="360" w:lineRule="auto"/>
              <w:jc w:val="center"/>
              <w:rPr>
                <w:rFonts w:ascii="Arial" w:hAnsi="Arial" w:cs="Arial"/>
                <w:b/>
                <w:bCs/>
              </w:rPr>
            </w:pPr>
            <w:r w:rsidRPr="00845B1A">
              <w:rPr>
                <w:rFonts w:ascii="Arial" w:hAnsi="Arial" w:cs="Arial"/>
                <w:b/>
                <w:bCs/>
              </w:rPr>
              <w:t>Cargo</w:t>
            </w:r>
          </w:p>
        </w:tc>
      </w:tr>
      <w:tr w:rsidR="007A634E" w:rsidRPr="00845B1A" w14:paraId="66D41276" w14:textId="77777777" w:rsidTr="00A93A7B">
        <w:trPr>
          <w:jc w:val="center"/>
        </w:trPr>
        <w:tc>
          <w:tcPr>
            <w:tcW w:w="6374" w:type="dxa"/>
            <w:shd w:val="clear" w:color="auto" w:fill="auto"/>
          </w:tcPr>
          <w:p w14:paraId="235150A1" w14:textId="6181BFD9" w:rsidR="007A634E" w:rsidRPr="00845B1A" w:rsidRDefault="00524C6C" w:rsidP="00A93A7B">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w:t>
            </w:r>
            <w:r w:rsidR="007A634E">
              <w:rPr>
                <w:rFonts w:ascii="Arial" w:hAnsi="Arial" w:cs="Arial"/>
                <w:bCs/>
              </w:rPr>
              <w:t>Adelaida Hernández Marcial</w:t>
            </w:r>
          </w:p>
        </w:tc>
        <w:tc>
          <w:tcPr>
            <w:tcW w:w="2977" w:type="dxa"/>
            <w:shd w:val="clear" w:color="auto" w:fill="auto"/>
          </w:tcPr>
          <w:p w14:paraId="018F0589" w14:textId="63AFB0BA" w:rsidR="007A634E" w:rsidRPr="00845B1A" w:rsidRDefault="007A634E" w:rsidP="00524C6C">
            <w:pPr>
              <w:spacing w:line="360" w:lineRule="auto"/>
              <w:rPr>
                <w:rFonts w:ascii="Arial" w:hAnsi="Arial" w:cs="Arial"/>
                <w:bCs/>
              </w:rPr>
            </w:pPr>
            <w:r w:rsidRPr="00845B1A">
              <w:rPr>
                <w:rFonts w:ascii="Arial" w:hAnsi="Arial" w:cs="Arial"/>
                <w:bCs/>
              </w:rPr>
              <w:t>Coordinador</w:t>
            </w:r>
            <w:r w:rsidR="00524C6C">
              <w:rPr>
                <w:rFonts w:ascii="Arial" w:hAnsi="Arial" w:cs="Arial"/>
                <w:bCs/>
              </w:rPr>
              <w:t>a</w:t>
            </w:r>
          </w:p>
        </w:tc>
      </w:tr>
      <w:tr w:rsidR="007A634E" w:rsidRPr="00845B1A" w14:paraId="21457DF3" w14:textId="77777777" w:rsidTr="00A93A7B">
        <w:trPr>
          <w:jc w:val="center"/>
        </w:trPr>
        <w:tc>
          <w:tcPr>
            <w:tcW w:w="6374" w:type="dxa"/>
            <w:shd w:val="clear" w:color="auto" w:fill="auto"/>
          </w:tcPr>
          <w:p w14:paraId="70D533D3" w14:textId="1CC0D2F3" w:rsidR="007A634E" w:rsidRPr="00845B1A" w:rsidRDefault="007A634E" w:rsidP="008D68E6">
            <w:pPr>
              <w:spacing w:line="360" w:lineRule="auto"/>
              <w:rPr>
                <w:rFonts w:ascii="Arial" w:hAnsi="Arial" w:cs="Arial"/>
                <w:bCs/>
              </w:rPr>
            </w:pPr>
            <w:r>
              <w:rPr>
                <w:rFonts w:ascii="Arial" w:hAnsi="Arial" w:cs="Arial"/>
                <w:bCs/>
              </w:rPr>
              <w:lastRenderedPageBreak/>
              <w:t>L.C.</w:t>
            </w:r>
            <w:r w:rsidR="00524C6C">
              <w:rPr>
                <w:rFonts w:ascii="Arial" w:hAnsi="Arial" w:cs="Arial"/>
                <w:bCs/>
              </w:rPr>
              <w:t xml:space="preserve"> María Victoria Ochoa Muñoz</w:t>
            </w:r>
          </w:p>
        </w:tc>
        <w:tc>
          <w:tcPr>
            <w:tcW w:w="2977" w:type="dxa"/>
            <w:shd w:val="clear" w:color="auto" w:fill="auto"/>
          </w:tcPr>
          <w:p w14:paraId="3E320DBA" w14:textId="4D831FA6" w:rsidR="007A634E" w:rsidRPr="00845B1A" w:rsidRDefault="007A634E" w:rsidP="00524C6C">
            <w:pPr>
              <w:spacing w:line="360" w:lineRule="auto"/>
              <w:rPr>
                <w:rFonts w:ascii="Arial" w:hAnsi="Arial" w:cs="Arial"/>
                <w:bCs/>
              </w:rPr>
            </w:pPr>
            <w:r w:rsidRPr="00845B1A">
              <w:rPr>
                <w:rFonts w:ascii="Arial" w:hAnsi="Arial" w:cs="Arial"/>
                <w:bCs/>
              </w:rPr>
              <w:t>Supervisor</w:t>
            </w:r>
            <w:r w:rsidR="00524C6C">
              <w:rPr>
                <w:rFonts w:ascii="Arial" w:hAnsi="Arial" w:cs="Arial"/>
                <w:bCs/>
              </w:rPr>
              <w:t>a</w:t>
            </w:r>
          </w:p>
        </w:tc>
      </w:tr>
    </w:tbl>
    <w:p w14:paraId="01FDA3E8" w14:textId="77777777" w:rsidR="007A634E" w:rsidRPr="00427560" w:rsidRDefault="007A634E" w:rsidP="007A634E">
      <w:pPr>
        <w:spacing w:line="360" w:lineRule="auto"/>
        <w:ind w:right="190"/>
        <w:jc w:val="both"/>
        <w:rPr>
          <w:rFonts w:ascii="Arial" w:hAnsi="Arial" w:cs="Arial"/>
          <w:b/>
          <w:sz w:val="26"/>
          <w:szCs w:val="26"/>
        </w:rPr>
      </w:pPr>
    </w:p>
    <w:p w14:paraId="7A859979" w14:textId="77777777" w:rsidR="007A634E" w:rsidRPr="00845B1A" w:rsidRDefault="007A634E" w:rsidP="007A634E">
      <w:pPr>
        <w:spacing w:line="360" w:lineRule="auto"/>
        <w:ind w:right="190"/>
        <w:jc w:val="both"/>
        <w:rPr>
          <w:rFonts w:ascii="Arial" w:hAnsi="Arial" w:cs="Arial"/>
          <w:b/>
        </w:rPr>
      </w:pPr>
      <w:r w:rsidRPr="00845B1A">
        <w:rPr>
          <w:rFonts w:ascii="Arial" w:hAnsi="Arial" w:cs="Arial"/>
          <w:b/>
        </w:rPr>
        <w:t>I.2. CUMPLIMIENTO DE DISPOSICIONES LEGALES Y NORMATIVAS</w:t>
      </w:r>
    </w:p>
    <w:p w14:paraId="725DBEE0" w14:textId="77777777" w:rsidR="007A634E" w:rsidRPr="00A21757" w:rsidRDefault="007A634E" w:rsidP="007A634E">
      <w:pPr>
        <w:spacing w:line="360" w:lineRule="auto"/>
        <w:ind w:right="48"/>
        <w:jc w:val="both"/>
        <w:rPr>
          <w:rFonts w:ascii="Arial" w:hAnsi="Arial" w:cs="Arial"/>
          <w:sz w:val="18"/>
          <w:szCs w:val="18"/>
        </w:rPr>
      </w:pPr>
    </w:p>
    <w:p w14:paraId="11709B54" w14:textId="5C166CF4" w:rsidR="007A634E" w:rsidRDefault="007A634E" w:rsidP="007A634E">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bookmarkStart w:id="7" w:name="_Hlk38631651"/>
      <w:r w:rsidRPr="00A308DB">
        <w:rPr>
          <w:rFonts w:ascii="Arial" w:hAnsi="Arial" w:cs="Arial"/>
        </w:rPr>
        <w:t xml:space="preserve">al Presupuesto de Ingresos </w:t>
      </w:r>
      <w:r>
        <w:rPr>
          <w:rFonts w:ascii="Arial" w:hAnsi="Arial" w:cs="Arial"/>
        </w:rPr>
        <w:t xml:space="preserve">y Presupuesto de </w:t>
      </w:r>
      <w:r w:rsidRPr="00A6653B">
        <w:rPr>
          <w:rFonts w:ascii="Arial" w:hAnsi="Arial" w:cs="Arial"/>
        </w:rPr>
        <w:t>Egresos</w:t>
      </w:r>
      <w:bookmarkEnd w:id="7"/>
      <w:r w:rsidRPr="00A6653B">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sidRPr="00F818EA">
        <w:rPr>
          <w:rFonts w:ascii="Arial" w:hAnsi="Arial" w:cs="Arial"/>
        </w:rPr>
        <w:t xml:space="preserve">, </w:t>
      </w:r>
      <w:r w:rsidR="00D212F7" w:rsidRPr="00F818EA">
        <w:rPr>
          <w:rFonts w:ascii="Arial" w:hAnsi="Arial" w:cs="Arial"/>
          <w:color w:val="212121"/>
        </w:rPr>
        <w:t>en apego al artículo 38 fracción III de la Ley de Fiscalización y Rendición de Cuentas del Estado de Quintana Roo</w:t>
      </w:r>
      <w:r w:rsidR="00D212F7" w:rsidRPr="00F818EA">
        <w:rPr>
          <w:rFonts w:ascii="Arial" w:hAnsi="Arial" w:cs="Arial"/>
        </w:rPr>
        <w:t xml:space="preserve">; </w:t>
      </w:r>
      <w:r w:rsidRPr="00F818EA">
        <w:rPr>
          <w:rFonts w:ascii="Arial" w:hAnsi="Arial" w:cs="Arial"/>
        </w:rPr>
        <w:t>por</w:t>
      </w:r>
      <w:r w:rsidRPr="00845B1A">
        <w:rPr>
          <w:rFonts w:ascii="Arial" w:hAnsi="Arial" w:cs="Arial"/>
        </w:rPr>
        <w:t xml:space="preserve">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r w:rsidR="00355FA2">
        <w:rPr>
          <w:rFonts w:ascii="Arial" w:hAnsi="Arial" w:cs="Arial"/>
        </w:rPr>
        <w:t xml:space="preserve"> de Auditoría</w:t>
      </w:r>
      <w:r w:rsidRPr="00845B1A">
        <w:rPr>
          <w:rFonts w:ascii="Arial" w:hAnsi="Arial" w:cs="Arial"/>
        </w:rPr>
        <w:t>.</w:t>
      </w:r>
    </w:p>
    <w:p w14:paraId="61BDE336" w14:textId="77777777" w:rsidR="00365B11" w:rsidRPr="00A21757" w:rsidRDefault="00365B11" w:rsidP="007A634E">
      <w:pPr>
        <w:spacing w:line="360" w:lineRule="auto"/>
        <w:ind w:right="190"/>
        <w:jc w:val="both"/>
        <w:rPr>
          <w:rFonts w:ascii="Arial" w:hAnsi="Arial" w:cs="Arial"/>
          <w:sz w:val="18"/>
          <w:szCs w:val="18"/>
          <w:u w:val="single"/>
        </w:rPr>
      </w:pPr>
    </w:p>
    <w:p w14:paraId="2C53627B" w14:textId="77777777" w:rsidR="007A634E" w:rsidRDefault="007A634E" w:rsidP="007A634E">
      <w:pPr>
        <w:spacing w:line="360" w:lineRule="auto"/>
        <w:ind w:right="190"/>
        <w:jc w:val="both"/>
        <w:rPr>
          <w:rFonts w:ascii="Arial" w:hAnsi="Arial" w:cs="Arial"/>
          <w:b/>
        </w:rPr>
      </w:pPr>
      <w:r w:rsidRPr="00845B1A">
        <w:rPr>
          <w:rFonts w:ascii="Arial" w:hAnsi="Arial" w:cs="Arial"/>
          <w:b/>
        </w:rPr>
        <w:t>A. Conclusiones</w:t>
      </w:r>
    </w:p>
    <w:p w14:paraId="15F5E586" w14:textId="77777777" w:rsidR="007A634E" w:rsidRPr="00FF2EC3" w:rsidRDefault="007A634E" w:rsidP="007A634E">
      <w:pPr>
        <w:spacing w:line="360" w:lineRule="auto"/>
        <w:ind w:right="190"/>
        <w:jc w:val="both"/>
        <w:rPr>
          <w:rFonts w:ascii="Arial" w:hAnsi="Arial" w:cs="Arial"/>
          <w:b/>
          <w:sz w:val="10"/>
          <w:szCs w:val="10"/>
        </w:rPr>
      </w:pPr>
    </w:p>
    <w:p w14:paraId="1572FB2E" w14:textId="21103545" w:rsidR="007A634E" w:rsidRDefault="007A634E" w:rsidP="007A634E">
      <w:pPr>
        <w:spacing w:line="360" w:lineRule="auto"/>
        <w:jc w:val="both"/>
        <w:rPr>
          <w:rFonts w:ascii="Arial" w:hAnsi="Arial" w:cs="Arial"/>
        </w:rPr>
      </w:pPr>
      <w:r w:rsidRPr="004C23D5">
        <w:rPr>
          <w:rFonts w:ascii="Arial" w:hAnsi="Arial" w:cs="Arial"/>
        </w:rPr>
        <w:t>Se constató el cumplimiento de la Ley General de Contabilidad Gubernamental</w:t>
      </w:r>
      <w:r>
        <w:rPr>
          <w:rFonts w:ascii="Arial" w:hAnsi="Arial" w:cs="Arial"/>
        </w:rPr>
        <w:t xml:space="preserve">, del Presupuesto de Ingresos y </w:t>
      </w:r>
      <w:r w:rsidRPr="00A6653B">
        <w:rPr>
          <w:rFonts w:ascii="Arial" w:hAnsi="Arial" w:cs="Arial"/>
        </w:rPr>
        <w:t>Egresos, del Código Fiscal del Estado de Quintana Roo,</w:t>
      </w:r>
      <w:r>
        <w:rPr>
          <w:rFonts w:ascii="Arial" w:hAnsi="Arial" w:cs="Arial"/>
        </w:rPr>
        <w:t xml:space="preserve"> </w:t>
      </w:r>
      <w:r w:rsidRPr="009311AC">
        <w:rPr>
          <w:rFonts w:ascii="Arial" w:hAnsi="Arial" w:cs="Arial"/>
        </w:rPr>
        <w:t>así como de lo emitido por el Consejo Nacional de Armonización Contable (CONAC</w:t>
      </w:r>
      <w:r w:rsidRPr="0042615A">
        <w:rPr>
          <w:rFonts w:ascii="Arial" w:hAnsi="Arial" w:cs="Arial"/>
        </w:rPr>
        <w:t>), y demás disposiciones legales y n</w:t>
      </w:r>
      <w:r w:rsidRPr="00A21757">
        <w:rPr>
          <w:rFonts w:ascii="Arial" w:hAnsi="Arial" w:cs="Arial"/>
        </w:rPr>
        <w:t>ormativas aplicables, excepto por las acciones emitidas descritas en el punto I.3. apartado A</w:t>
      </w:r>
      <w:r w:rsidRPr="00A21757">
        <w:rPr>
          <w:rFonts w:ascii="Arial" w:hAnsi="Arial" w:cs="Arial"/>
          <w:bCs/>
        </w:rPr>
        <w:t>, consistentes en</w:t>
      </w:r>
      <w:r w:rsidR="00A21757" w:rsidRPr="00A21757">
        <w:rPr>
          <w:rFonts w:ascii="Arial" w:hAnsi="Arial" w:cs="Arial"/>
          <w:bCs/>
        </w:rPr>
        <w:t xml:space="preserve"> </w:t>
      </w:r>
      <w:r w:rsidR="00A21757" w:rsidRPr="00A21757">
        <w:rPr>
          <w:rFonts w:ascii="Arial" w:hAnsi="Arial" w:cs="Arial"/>
        </w:rPr>
        <w:t xml:space="preserve">1 Pliego de Observaciones y 4 Promociones </w:t>
      </w:r>
      <w:r w:rsidR="00A21757">
        <w:rPr>
          <w:rFonts w:ascii="Arial" w:hAnsi="Arial" w:cs="Arial"/>
        </w:rPr>
        <w:t>de Responsabilidad Administrativa Resarcitoria.</w:t>
      </w:r>
    </w:p>
    <w:p w14:paraId="05D84F71" w14:textId="77777777" w:rsidR="00A21757" w:rsidRPr="00A21757" w:rsidRDefault="00A21757" w:rsidP="007A634E">
      <w:pPr>
        <w:spacing w:line="360" w:lineRule="auto"/>
        <w:jc w:val="both"/>
        <w:rPr>
          <w:rFonts w:ascii="Arial" w:hAnsi="Arial" w:cs="Arial"/>
          <w:bCs/>
          <w:sz w:val="18"/>
          <w:szCs w:val="18"/>
        </w:rPr>
      </w:pPr>
    </w:p>
    <w:p w14:paraId="5D51E054" w14:textId="77777777" w:rsidR="007A634E" w:rsidRPr="00A05588" w:rsidRDefault="007A634E" w:rsidP="007A634E">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2917CEDC" w14:textId="77777777" w:rsidR="007A634E" w:rsidRPr="00A21757" w:rsidRDefault="007A634E" w:rsidP="007A634E">
      <w:pPr>
        <w:spacing w:line="360" w:lineRule="auto"/>
        <w:jc w:val="both"/>
        <w:rPr>
          <w:rFonts w:ascii="Arial" w:hAnsi="Arial" w:cs="Arial"/>
          <w:sz w:val="18"/>
          <w:szCs w:val="18"/>
        </w:rPr>
      </w:pPr>
    </w:p>
    <w:p w14:paraId="11678752" w14:textId="2C8D7650" w:rsidR="007A634E" w:rsidRDefault="007A634E" w:rsidP="007A634E">
      <w:pPr>
        <w:spacing w:line="360" w:lineRule="auto"/>
        <w:ind w:right="190"/>
        <w:jc w:val="both"/>
        <w:rPr>
          <w:rFonts w:ascii="Arial" w:hAnsi="Arial" w:cs="Arial"/>
        </w:rPr>
      </w:pPr>
      <w:r w:rsidRPr="000B7BD4">
        <w:rPr>
          <w:rFonts w:ascii="Arial" w:hAnsi="Arial" w:cs="Arial"/>
        </w:rPr>
        <w:t xml:space="preserve">De conformidad con </w:t>
      </w:r>
      <w:r w:rsidRPr="00A80C00">
        <w:rPr>
          <w:rFonts w:ascii="Arial" w:hAnsi="Arial" w:cs="Arial"/>
        </w:rPr>
        <w:t>los artículos 17 fracciones I y II, 38</w:t>
      </w:r>
      <w:r w:rsidR="00645E07">
        <w:rPr>
          <w:rFonts w:ascii="Arial" w:hAnsi="Arial" w:cs="Arial"/>
        </w:rPr>
        <w:t xml:space="preserve"> </w:t>
      </w:r>
      <w:r w:rsidR="00645E07" w:rsidRPr="00F818EA">
        <w:rPr>
          <w:rFonts w:ascii="Arial" w:hAnsi="Arial" w:cs="Arial"/>
        </w:rPr>
        <w:t>fracción IV</w:t>
      </w:r>
      <w:r w:rsidRPr="00F818EA">
        <w:rPr>
          <w:rFonts w:ascii="Arial" w:hAnsi="Arial" w:cs="Arial"/>
        </w:rPr>
        <w:t>,</w:t>
      </w:r>
      <w:r w:rsidRPr="00A80C00">
        <w:rPr>
          <w:rFonts w:ascii="Arial" w:hAnsi="Arial" w:cs="Arial"/>
        </w:rPr>
        <w:t xml:space="preserve"> 41 en su segundo párrafo, y 61 párrafo primero de la Ley de Fiscalización y Rendición de Cuentas del Estado </w:t>
      </w:r>
      <w:r w:rsidRPr="00A80C00">
        <w:rPr>
          <w:rFonts w:ascii="Arial" w:hAnsi="Arial" w:cs="Arial"/>
        </w:rPr>
        <w:lastRenderedPageBreak/>
        <w:t>de Quintana Roo, 4, 8 y 9 fracciones X, XI, XVIII y XXVI, del Reglamento Interior de la Auditoría Superior del Estado de Quintana Roo</w:t>
      </w:r>
      <w:r w:rsidRPr="00A80C00">
        <w:rPr>
          <w:rFonts w:ascii="Arial" w:hAnsi="Arial"/>
        </w:rPr>
        <w:t>,</w:t>
      </w:r>
      <w:r w:rsidRPr="000B7BD4">
        <w:rPr>
          <w:rFonts w:ascii="Arial" w:hAnsi="Arial" w:cs="Arial"/>
        </w:rPr>
        <w:t xml:space="preserve"> durante este proceso de fiscalización </w:t>
      </w:r>
      <w:bookmarkStart w:id="8" w:name="_Hlk11408938"/>
      <w:r w:rsidRPr="000B7BD4">
        <w:rPr>
          <w:rFonts w:ascii="Arial" w:hAnsi="Arial" w:cs="Arial"/>
        </w:rPr>
        <w:t xml:space="preserve">se </w:t>
      </w:r>
      <w:r w:rsidRPr="00027439">
        <w:rPr>
          <w:rFonts w:ascii="Arial" w:hAnsi="Arial" w:cs="Arial"/>
        </w:rPr>
        <w:t xml:space="preserve">presentaron </w:t>
      </w:r>
      <w:bookmarkStart w:id="9" w:name="_Hlk11408885"/>
      <w:r w:rsidR="00593143" w:rsidRPr="00027439">
        <w:rPr>
          <w:rFonts w:ascii="Arial" w:hAnsi="Arial" w:cs="Arial"/>
          <w:b/>
        </w:rPr>
        <w:t>2</w:t>
      </w:r>
      <w:r w:rsidR="00A73795">
        <w:rPr>
          <w:rFonts w:ascii="Arial" w:hAnsi="Arial" w:cs="Arial"/>
          <w:b/>
        </w:rPr>
        <w:t>0</w:t>
      </w:r>
      <w:r w:rsidR="00BD140B" w:rsidRPr="00027439">
        <w:rPr>
          <w:rFonts w:ascii="Arial" w:hAnsi="Arial" w:cs="Arial"/>
        </w:rPr>
        <w:t xml:space="preserve"> </w:t>
      </w:r>
      <w:r w:rsidRPr="00027439">
        <w:rPr>
          <w:rFonts w:ascii="Arial" w:hAnsi="Arial" w:cs="Arial"/>
        </w:rPr>
        <w:t xml:space="preserve">resultados </w:t>
      </w:r>
      <w:bookmarkStart w:id="10" w:name="_Hlk11360245"/>
      <w:r w:rsidRPr="00027439">
        <w:rPr>
          <w:rFonts w:ascii="Arial" w:hAnsi="Arial" w:cs="Arial"/>
        </w:rPr>
        <w:t xml:space="preserve">finales de auditoría </w:t>
      </w:r>
      <w:bookmarkEnd w:id="10"/>
      <w:r w:rsidRPr="00027439">
        <w:rPr>
          <w:rFonts w:ascii="Arial" w:hAnsi="Arial" w:cs="Arial"/>
        </w:rPr>
        <w:t xml:space="preserve">y se determinaron </w:t>
      </w:r>
      <w:r w:rsidR="00A73795">
        <w:rPr>
          <w:rFonts w:ascii="Arial" w:hAnsi="Arial" w:cs="Arial"/>
          <w:b/>
        </w:rPr>
        <w:t>24</w:t>
      </w:r>
      <w:r w:rsidRPr="00027439">
        <w:rPr>
          <w:rFonts w:ascii="Arial" w:hAnsi="Arial" w:cs="Arial"/>
        </w:rPr>
        <w:t xml:space="preserve"> </w:t>
      </w:r>
      <w:r w:rsidRPr="00B3683F">
        <w:rPr>
          <w:rFonts w:ascii="Arial" w:hAnsi="Arial" w:cs="Arial"/>
        </w:rPr>
        <w:t xml:space="preserve">observaciones, de las cuales </w:t>
      </w:r>
      <w:r w:rsidR="00B3683F" w:rsidRPr="00B3683F">
        <w:rPr>
          <w:rFonts w:ascii="Arial" w:hAnsi="Arial" w:cs="Arial"/>
          <w:b/>
        </w:rPr>
        <w:t>3</w:t>
      </w:r>
      <w:r w:rsidRPr="00B3683F">
        <w:rPr>
          <w:rFonts w:ascii="Arial" w:hAnsi="Arial" w:cs="Arial"/>
        </w:rPr>
        <w:t xml:space="preserve"> fueron solventadas, y </w:t>
      </w:r>
      <w:r w:rsidR="00B3683F" w:rsidRPr="00B3683F">
        <w:rPr>
          <w:rFonts w:ascii="Arial" w:hAnsi="Arial" w:cs="Arial"/>
          <w:b/>
        </w:rPr>
        <w:t>21</w:t>
      </w:r>
      <w:r w:rsidRPr="00B3683F">
        <w:rPr>
          <w:rFonts w:ascii="Arial" w:hAnsi="Arial" w:cs="Arial"/>
        </w:rPr>
        <w:t xml:space="preserve"> se encuentran pendientes de solventar</w:t>
      </w:r>
      <w:r w:rsidR="0042615A" w:rsidRPr="00B3683F">
        <w:rPr>
          <w:rFonts w:ascii="Arial" w:hAnsi="Arial" w:cs="Arial"/>
        </w:rPr>
        <w:t>;</w:t>
      </w:r>
      <w:r w:rsidRPr="00B3683F">
        <w:rPr>
          <w:rFonts w:ascii="Arial" w:hAnsi="Arial" w:cs="Arial"/>
        </w:rPr>
        <w:t xml:space="preserve"> emitiéndose</w:t>
      </w:r>
      <w:r w:rsidR="00B3683F">
        <w:rPr>
          <w:rFonts w:ascii="Arial" w:hAnsi="Arial" w:cs="Arial"/>
        </w:rPr>
        <w:t xml:space="preserve"> </w:t>
      </w:r>
      <w:r w:rsidR="00B3683F" w:rsidRPr="00A21757">
        <w:rPr>
          <w:rFonts w:ascii="Arial" w:hAnsi="Arial" w:cs="Arial"/>
          <w:b/>
        </w:rPr>
        <w:t>1</w:t>
      </w:r>
      <w:r w:rsidRPr="00B3683F">
        <w:rPr>
          <w:rFonts w:ascii="Arial" w:hAnsi="Arial" w:cs="Arial"/>
        </w:rPr>
        <w:t xml:space="preserve"> Pliego de Observaciones; </w:t>
      </w:r>
      <w:r w:rsidR="00A21757" w:rsidRPr="00A21757">
        <w:rPr>
          <w:rFonts w:ascii="Arial" w:hAnsi="Arial" w:cs="Arial"/>
          <w:b/>
        </w:rPr>
        <w:t>6</w:t>
      </w:r>
      <w:r w:rsidR="0042615A" w:rsidRPr="00B3683F">
        <w:rPr>
          <w:rFonts w:ascii="Arial" w:hAnsi="Arial" w:cs="Arial"/>
        </w:rPr>
        <w:t xml:space="preserve"> Solicitudes de Aclaración</w:t>
      </w:r>
      <w:r w:rsidR="00A21757">
        <w:rPr>
          <w:rFonts w:ascii="Arial" w:hAnsi="Arial" w:cs="Arial"/>
        </w:rPr>
        <w:t xml:space="preserve">, </w:t>
      </w:r>
      <w:r w:rsidR="00A21757" w:rsidRPr="00A21757">
        <w:rPr>
          <w:rFonts w:ascii="Arial" w:hAnsi="Arial" w:cs="Arial"/>
          <w:b/>
        </w:rPr>
        <w:t>4</w:t>
      </w:r>
      <w:r w:rsidR="00A21757">
        <w:rPr>
          <w:rFonts w:ascii="Arial" w:hAnsi="Arial" w:cs="Arial"/>
        </w:rPr>
        <w:t xml:space="preserve"> Promociones de Responsabilidad Administrativa Resarcitoria</w:t>
      </w:r>
      <w:r w:rsidR="0042615A" w:rsidRPr="00B3683F">
        <w:rPr>
          <w:rFonts w:ascii="Arial" w:hAnsi="Arial" w:cs="Arial"/>
        </w:rPr>
        <w:t xml:space="preserve"> y </w:t>
      </w:r>
      <w:r w:rsidR="00A21757" w:rsidRPr="00A21757">
        <w:rPr>
          <w:rFonts w:ascii="Arial" w:hAnsi="Arial" w:cs="Arial"/>
          <w:b/>
        </w:rPr>
        <w:t>10</w:t>
      </w:r>
      <w:r w:rsidR="0042615A" w:rsidRPr="00B3683F">
        <w:rPr>
          <w:rFonts w:ascii="Arial" w:hAnsi="Arial" w:cs="Arial"/>
        </w:rPr>
        <w:t xml:space="preserve"> </w:t>
      </w:r>
      <w:r w:rsidR="00854E4C" w:rsidRPr="00B3683F">
        <w:rPr>
          <w:rFonts w:ascii="Arial" w:hAnsi="Arial" w:cs="Arial"/>
        </w:rPr>
        <w:t>Recomendaciones</w:t>
      </w:r>
      <w:r w:rsidR="00A21757">
        <w:rPr>
          <w:rFonts w:ascii="Arial" w:hAnsi="Arial" w:cs="Arial"/>
        </w:rPr>
        <w:t>.</w:t>
      </w:r>
      <w:r w:rsidR="00854E4C" w:rsidRPr="00B3683F">
        <w:rPr>
          <w:rFonts w:ascii="Arial" w:hAnsi="Arial" w:cs="Arial"/>
        </w:rPr>
        <w:t xml:space="preserve"> </w:t>
      </w:r>
    </w:p>
    <w:p w14:paraId="4BBF0D82" w14:textId="77777777" w:rsidR="007A634E" w:rsidRPr="00A21757" w:rsidRDefault="007A634E" w:rsidP="007A634E">
      <w:pPr>
        <w:spacing w:line="360" w:lineRule="auto"/>
        <w:ind w:right="190"/>
        <w:jc w:val="both"/>
        <w:rPr>
          <w:rFonts w:ascii="Arial" w:hAnsi="Arial" w:cs="Arial"/>
          <w:i/>
          <w:iCs/>
          <w:sz w:val="18"/>
          <w:szCs w:val="18"/>
        </w:rPr>
      </w:pPr>
    </w:p>
    <w:bookmarkEnd w:id="8"/>
    <w:bookmarkEnd w:id="9"/>
    <w:p w14:paraId="7B762152" w14:textId="77777777" w:rsidR="007A634E" w:rsidRPr="00C404BF" w:rsidRDefault="007A634E" w:rsidP="007A634E">
      <w:pPr>
        <w:spacing w:line="360" w:lineRule="auto"/>
        <w:ind w:right="332"/>
        <w:jc w:val="both"/>
        <w:rPr>
          <w:rFonts w:ascii="Arial" w:hAnsi="Arial" w:cs="Arial"/>
          <w:b/>
        </w:rPr>
      </w:pPr>
      <w:r w:rsidRPr="00147304">
        <w:rPr>
          <w:rFonts w:ascii="Arial" w:hAnsi="Arial" w:cs="Arial"/>
          <w:b/>
        </w:rPr>
        <w:t xml:space="preserve">A. </w:t>
      </w:r>
      <w:bookmarkStart w:id="11"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1"/>
      <w:r>
        <w:rPr>
          <w:rFonts w:ascii="Arial" w:hAnsi="Arial" w:cs="Arial"/>
          <w:b/>
        </w:rPr>
        <w:t xml:space="preserve">, </w:t>
      </w:r>
      <w:r w:rsidRPr="002B0048">
        <w:rPr>
          <w:rFonts w:ascii="Arial" w:hAnsi="Arial" w:cs="Arial"/>
          <w:b/>
        </w:rPr>
        <w:t>Acciones y Recomendaciones Emitidas</w:t>
      </w:r>
    </w:p>
    <w:p w14:paraId="7DE9329C" w14:textId="77777777" w:rsidR="007A634E" w:rsidRPr="00A21757" w:rsidRDefault="007A634E" w:rsidP="007A634E">
      <w:pPr>
        <w:spacing w:line="360" w:lineRule="auto"/>
        <w:ind w:right="332"/>
        <w:jc w:val="both"/>
        <w:rPr>
          <w:rFonts w:ascii="Arial" w:hAnsi="Arial" w:cs="Arial"/>
          <w:sz w:val="18"/>
          <w:szCs w:val="18"/>
        </w:rPr>
      </w:pPr>
    </w:p>
    <w:p w14:paraId="76477332" w14:textId="7FA8EE90" w:rsidR="007A634E" w:rsidRDefault="00645E07" w:rsidP="007A634E">
      <w:pPr>
        <w:spacing w:line="360" w:lineRule="auto"/>
        <w:ind w:right="332"/>
        <w:jc w:val="both"/>
        <w:rPr>
          <w:rFonts w:ascii="Arial" w:hAnsi="Arial" w:cs="Arial"/>
        </w:rPr>
      </w:pPr>
      <w:bookmarkStart w:id="12" w:name="_Hlk11361172"/>
      <w:r w:rsidRPr="00F818EA">
        <w:rPr>
          <w:rFonts w:ascii="Arial" w:hAnsi="Arial" w:cs="Arial"/>
        </w:rPr>
        <w:t>En cumplimiento al artículo 38 fracción V de la Ley de Fiscalización y Rendición de Cuenta</w:t>
      </w:r>
      <w:r w:rsidR="008D68E6">
        <w:rPr>
          <w:rFonts w:ascii="Arial" w:hAnsi="Arial" w:cs="Arial"/>
        </w:rPr>
        <w:t xml:space="preserve">s del Estado de Quintana Roo, y </w:t>
      </w:r>
      <w:r w:rsidRPr="00F818EA">
        <w:rPr>
          <w:rFonts w:ascii="Arial" w:hAnsi="Arial" w:cs="Arial"/>
        </w:rPr>
        <w:t>d</w:t>
      </w:r>
      <w:r w:rsidR="007A634E" w:rsidRPr="00F818EA">
        <w:rPr>
          <w:rFonts w:ascii="Arial" w:hAnsi="Arial" w:cs="Arial"/>
        </w:rPr>
        <w:t>erivado</w:t>
      </w:r>
      <w:r w:rsidR="007A634E">
        <w:rPr>
          <w:rFonts w:ascii="Arial" w:hAnsi="Arial" w:cs="Arial"/>
        </w:rPr>
        <w:t xml:space="preserve"> del proceso de fiscalización al ente auditado se determinaron resultados finales de auditoría y observaciones en materia financiera, </w:t>
      </w:r>
      <w:r w:rsidR="0040589C">
        <w:rPr>
          <w:rFonts w:ascii="Arial" w:hAnsi="Arial" w:cs="Arial"/>
        </w:rPr>
        <w:t>que</w:t>
      </w:r>
      <w:r w:rsidR="007A634E">
        <w:rPr>
          <w:rFonts w:ascii="Arial" w:hAnsi="Arial" w:cs="Arial"/>
        </w:rPr>
        <w:t xml:space="preserve"> derivaron en la emisión de </w:t>
      </w:r>
      <w:r w:rsidR="007A634E" w:rsidRPr="00854E4C">
        <w:rPr>
          <w:rFonts w:ascii="Arial" w:hAnsi="Arial" w:cs="Arial"/>
        </w:rPr>
        <w:t>acciones y recomendaciones, la</w:t>
      </w:r>
      <w:r w:rsidR="007A634E">
        <w:rPr>
          <w:rFonts w:ascii="Arial" w:hAnsi="Arial" w:cs="Arial"/>
        </w:rPr>
        <w:t>s cuales se presentan en la tabla siguiente:</w:t>
      </w:r>
    </w:p>
    <w:bookmarkEnd w:id="12"/>
    <w:p w14:paraId="2E1B2DFD" w14:textId="00128611" w:rsidR="007A634E" w:rsidRDefault="007A634E" w:rsidP="007A634E">
      <w:pPr>
        <w:spacing w:line="360" w:lineRule="auto"/>
        <w:jc w:val="both"/>
        <w:rPr>
          <w:rFonts w:ascii="Arial" w:hAnsi="Arial" w:cs="Arial"/>
          <w:sz w:val="20"/>
          <w:szCs w:val="20"/>
        </w:rPr>
      </w:pPr>
    </w:p>
    <w:p w14:paraId="042D1BAE" w14:textId="0374FFAA" w:rsidR="009F6CF0" w:rsidRPr="009F6CF0" w:rsidRDefault="009F6CF0" w:rsidP="009F6CF0">
      <w:pPr>
        <w:rPr>
          <w:rFonts w:ascii="Arial" w:hAnsi="Arial" w:cs="Arial"/>
          <w:b/>
        </w:rPr>
      </w:pPr>
      <w:r w:rsidRPr="009F6CF0">
        <w:rPr>
          <w:rFonts w:ascii="Arial" w:hAnsi="Arial" w:cs="Arial"/>
          <w:b/>
        </w:rPr>
        <w:t>Ingreso</w:t>
      </w:r>
      <w:r>
        <w:rPr>
          <w:rFonts w:ascii="Arial" w:hAnsi="Arial" w:cs="Arial"/>
          <w:b/>
        </w:rPr>
        <w:t>s</w:t>
      </w:r>
    </w:p>
    <w:p w14:paraId="34ED1A21" w14:textId="77777777" w:rsidR="009F6CF0" w:rsidRPr="002731A6" w:rsidRDefault="009F6CF0" w:rsidP="009F6CF0">
      <w:pPr>
        <w:rPr>
          <w:b/>
        </w:rPr>
      </w:pPr>
    </w:p>
    <w:tbl>
      <w:tblPr>
        <w:tblStyle w:val="Tablaconcuadrcula"/>
        <w:tblW w:w="4966"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88"/>
        <w:gridCol w:w="3247"/>
        <w:gridCol w:w="2536"/>
        <w:gridCol w:w="2093"/>
      </w:tblGrid>
      <w:tr w:rsidR="009F6CF0" w:rsidRPr="00A73795" w14:paraId="1D9522E9" w14:textId="77777777" w:rsidTr="009F6CF0">
        <w:trPr>
          <w:tblHeader/>
          <w:jc w:val="center"/>
        </w:trPr>
        <w:tc>
          <w:tcPr>
            <w:tcW w:w="882" w:type="pct"/>
            <w:shd w:val="clear" w:color="auto" w:fill="BFBFBF" w:themeFill="background1" w:themeFillShade="BF"/>
            <w:vAlign w:val="center"/>
          </w:tcPr>
          <w:p w14:paraId="518B8B92" w14:textId="77777777" w:rsidR="009F6CF0" w:rsidRPr="00A73795" w:rsidRDefault="009F6CF0" w:rsidP="00A21757">
            <w:pPr>
              <w:spacing w:line="276" w:lineRule="auto"/>
              <w:rPr>
                <w:rFonts w:ascii="Arial" w:hAnsi="Arial" w:cs="Arial"/>
                <w:b/>
                <w:sz w:val="19"/>
                <w:szCs w:val="19"/>
              </w:rPr>
            </w:pPr>
            <w:r w:rsidRPr="00A73795">
              <w:rPr>
                <w:rFonts w:ascii="Arial" w:hAnsi="Arial" w:cs="Arial"/>
                <w:b/>
                <w:sz w:val="19"/>
                <w:szCs w:val="19"/>
              </w:rPr>
              <w:t>Referencia</w:t>
            </w:r>
          </w:p>
        </w:tc>
        <w:tc>
          <w:tcPr>
            <w:tcW w:w="1697" w:type="pct"/>
            <w:shd w:val="clear" w:color="auto" w:fill="BFBFBF" w:themeFill="background1" w:themeFillShade="BF"/>
            <w:vAlign w:val="center"/>
          </w:tcPr>
          <w:p w14:paraId="5DAA5CD0" w14:textId="77777777" w:rsidR="009F6CF0" w:rsidRPr="00A73795" w:rsidRDefault="009F6CF0" w:rsidP="00A21757">
            <w:pPr>
              <w:spacing w:line="276" w:lineRule="auto"/>
              <w:rPr>
                <w:rFonts w:ascii="Arial" w:hAnsi="Arial" w:cs="Arial"/>
                <w:b/>
                <w:sz w:val="19"/>
                <w:szCs w:val="19"/>
              </w:rPr>
            </w:pPr>
            <w:r w:rsidRPr="00A73795">
              <w:rPr>
                <w:rFonts w:ascii="Arial" w:hAnsi="Arial" w:cs="Arial"/>
                <w:b/>
                <w:sz w:val="19"/>
                <w:szCs w:val="19"/>
              </w:rPr>
              <w:t>Concepto del Resultado</w:t>
            </w:r>
          </w:p>
        </w:tc>
        <w:tc>
          <w:tcPr>
            <w:tcW w:w="1326" w:type="pct"/>
            <w:shd w:val="clear" w:color="auto" w:fill="BFBFBF" w:themeFill="background1" w:themeFillShade="BF"/>
            <w:vAlign w:val="center"/>
          </w:tcPr>
          <w:p w14:paraId="6BB7804F" w14:textId="77777777" w:rsidR="009F6CF0" w:rsidRPr="00A73795" w:rsidRDefault="009F6CF0" w:rsidP="00A21757">
            <w:pPr>
              <w:spacing w:line="276" w:lineRule="auto"/>
              <w:rPr>
                <w:rFonts w:ascii="Arial" w:hAnsi="Arial" w:cs="Arial"/>
                <w:b/>
                <w:sz w:val="19"/>
                <w:szCs w:val="19"/>
              </w:rPr>
            </w:pPr>
            <w:r w:rsidRPr="00A73795">
              <w:rPr>
                <w:rFonts w:ascii="Arial" w:hAnsi="Arial" w:cs="Arial"/>
                <w:b/>
                <w:sz w:val="19"/>
                <w:szCs w:val="19"/>
              </w:rPr>
              <w:t>Tipo de Observación</w:t>
            </w:r>
          </w:p>
        </w:tc>
        <w:tc>
          <w:tcPr>
            <w:tcW w:w="1094" w:type="pct"/>
            <w:shd w:val="clear" w:color="auto" w:fill="BFBFBF" w:themeFill="background1" w:themeFillShade="BF"/>
            <w:vAlign w:val="center"/>
          </w:tcPr>
          <w:p w14:paraId="463C7014" w14:textId="77777777" w:rsidR="009F6CF0" w:rsidRPr="00A73795" w:rsidRDefault="009F6CF0" w:rsidP="00A21757">
            <w:pPr>
              <w:spacing w:line="276" w:lineRule="auto"/>
              <w:jc w:val="center"/>
              <w:rPr>
                <w:rFonts w:ascii="Arial" w:hAnsi="Arial" w:cs="Arial"/>
                <w:b/>
                <w:bCs/>
                <w:sz w:val="19"/>
                <w:szCs w:val="19"/>
              </w:rPr>
            </w:pPr>
            <w:r w:rsidRPr="00A73795">
              <w:rPr>
                <w:rFonts w:ascii="Arial" w:hAnsi="Arial" w:cs="Arial"/>
                <w:b/>
                <w:bCs/>
                <w:sz w:val="19"/>
                <w:szCs w:val="19"/>
              </w:rPr>
              <w:t>Monto Observado/</w:t>
            </w:r>
          </w:p>
          <w:p w14:paraId="2F2AF210" w14:textId="17A49A7E" w:rsidR="009F6CF0" w:rsidRPr="00A73795" w:rsidRDefault="009F6CF0" w:rsidP="00A21757">
            <w:pPr>
              <w:spacing w:line="276" w:lineRule="auto"/>
              <w:jc w:val="center"/>
              <w:rPr>
                <w:rFonts w:ascii="Arial" w:hAnsi="Arial" w:cs="Arial"/>
                <w:b/>
                <w:sz w:val="19"/>
                <w:szCs w:val="19"/>
              </w:rPr>
            </w:pPr>
            <w:r w:rsidRPr="00A73795">
              <w:rPr>
                <w:rFonts w:ascii="Arial" w:hAnsi="Arial" w:cs="Arial"/>
                <w:b/>
                <w:bCs/>
                <w:sz w:val="19"/>
                <w:szCs w:val="19"/>
              </w:rPr>
              <w:t>Acciones y Recomendaciones Emitidas</w:t>
            </w:r>
          </w:p>
        </w:tc>
      </w:tr>
      <w:tr w:rsidR="009F6CF0" w:rsidRPr="00A73795" w14:paraId="23A1715A" w14:textId="77777777" w:rsidTr="009F6CF0">
        <w:trPr>
          <w:trHeight w:val="572"/>
          <w:jc w:val="center"/>
        </w:trPr>
        <w:tc>
          <w:tcPr>
            <w:tcW w:w="882" w:type="pct"/>
          </w:tcPr>
          <w:p w14:paraId="7D6908FA" w14:textId="77777777" w:rsidR="009F6CF0" w:rsidRPr="00A73795" w:rsidRDefault="009F6CF0" w:rsidP="00A21757">
            <w:pPr>
              <w:spacing w:line="276" w:lineRule="auto"/>
              <w:ind w:left="29" w:right="32"/>
              <w:rPr>
                <w:rFonts w:ascii="Arial" w:hAnsi="Arial" w:cs="Arial"/>
                <w:sz w:val="19"/>
                <w:szCs w:val="19"/>
              </w:rPr>
            </w:pPr>
            <w:r w:rsidRPr="00A73795">
              <w:rPr>
                <w:rFonts w:ascii="Arial" w:hAnsi="Arial" w:cs="Arial"/>
                <w:sz w:val="19"/>
                <w:szCs w:val="19"/>
              </w:rPr>
              <w:t>Resultado: 1</w:t>
            </w:r>
          </w:p>
          <w:p w14:paraId="418A51D6" w14:textId="77777777" w:rsidR="009F6CF0" w:rsidRPr="00A73795" w:rsidRDefault="009F6CF0" w:rsidP="00A21757">
            <w:pPr>
              <w:spacing w:line="276" w:lineRule="auto"/>
              <w:ind w:left="29" w:right="32"/>
              <w:rPr>
                <w:rFonts w:ascii="Arial" w:hAnsi="Arial" w:cs="Arial"/>
                <w:sz w:val="19"/>
                <w:szCs w:val="19"/>
              </w:rPr>
            </w:pPr>
            <w:r w:rsidRPr="00A73795">
              <w:rPr>
                <w:rFonts w:ascii="Arial" w:hAnsi="Arial" w:cs="Arial"/>
                <w:sz w:val="19"/>
                <w:szCs w:val="19"/>
              </w:rPr>
              <w:t>Observación: 1</w:t>
            </w:r>
          </w:p>
        </w:tc>
        <w:tc>
          <w:tcPr>
            <w:tcW w:w="1697" w:type="pct"/>
          </w:tcPr>
          <w:p w14:paraId="30B9331B" w14:textId="77777777" w:rsidR="009F6CF0" w:rsidRPr="00A73795" w:rsidRDefault="009F6CF0" w:rsidP="00A21757">
            <w:pPr>
              <w:spacing w:line="276" w:lineRule="auto"/>
              <w:jc w:val="both"/>
              <w:rPr>
                <w:rFonts w:ascii="Arial" w:hAnsi="Arial" w:cs="Arial"/>
                <w:color w:val="000000"/>
                <w:sz w:val="19"/>
                <w:szCs w:val="19"/>
                <w:lang w:eastAsia="es-MX"/>
              </w:rPr>
            </w:pPr>
            <w:r w:rsidRPr="00A73795">
              <w:rPr>
                <w:rFonts w:ascii="Arial" w:hAnsi="Arial" w:cs="Arial"/>
                <w:sz w:val="19"/>
                <w:szCs w:val="19"/>
                <w:lang w:eastAsia="es-MX"/>
              </w:rPr>
              <w:t>Saldos con una antigüedad mayor a un año en cuentas por cobrar a corto plazo</w:t>
            </w:r>
          </w:p>
        </w:tc>
        <w:tc>
          <w:tcPr>
            <w:tcW w:w="1326" w:type="pct"/>
          </w:tcPr>
          <w:p w14:paraId="4BEA6DEC" w14:textId="03847DAB" w:rsidR="009F6CF0" w:rsidRPr="00A73795" w:rsidRDefault="00A73795" w:rsidP="00A21757">
            <w:pPr>
              <w:spacing w:line="276" w:lineRule="auto"/>
              <w:jc w:val="both"/>
              <w:rPr>
                <w:rFonts w:ascii="Arial" w:hAnsi="Arial" w:cs="Arial"/>
                <w:color w:val="000000"/>
                <w:sz w:val="19"/>
                <w:szCs w:val="19"/>
                <w:lang w:eastAsia="es-MX"/>
              </w:rPr>
            </w:pPr>
            <w:r w:rsidRPr="00A73795">
              <w:rPr>
                <w:rFonts w:ascii="Arial" w:hAnsi="Arial" w:cs="Arial"/>
                <w:sz w:val="19"/>
                <w:szCs w:val="19"/>
              </w:rPr>
              <w:t>(4C) Omisión o inconsistencias en la presentación de la Información Financiera</w:t>
            </w:r>
          </w:p>
        </w:tc>
        <w:tc>
          <w:tcPr>
            <w:tcW w:w="1094" w:type="pct"/>
          </w:tcPr>
          <w:p w14:paraId="4CC36619" w14:textId="77777777" w:rsidR="009F6CF0" w:rsidRDefault="00355FA2" w:rsidP="00A21757">
            <w:pPr>
              <w:spacing w:line="276" w:lineRule="auto"/>
              <w:jc w:val="right"/>
              <w:rPr>
                <w:rFonts w:ascii="Arial" w:hAnsi="Arial" w:cs="Arial"/>
                <w:noProof/>
                <w:sz w:val="19"/>
                <w:szCs w:val="19"/>
                <w:lang w:eastAsia="es-MX"/>
              </w:rPr>
            </w:pPr>
            <w:r>
              <w:rPr>
                <w:rFonts w:ascii="Arial" w:hAnsi="Arial" w:cs="Arial"/>
                <w:noProof/>
                <w:sz w:val="19"/>
                <w:szCs w:val="19"/>
                <w:lang w:eastAsia="es-MX"/>
              </w:rPr>
              <w:t>No solventada</w:t>
            </w:r>
          </w:p>
          <w:p w14:paraId="7B87CBC6" w14:textId="6E8FEABB" w:rsidR="00355FA2" w:rsidRPr="00A73795" w:rsidRDefault="00355FA2" w:rsidP="00A21757">
            <w:pPr>
              <w:spacing w:line="276" w:lineRule="auto"/>
              <w:jc w:val="right"/>
              <w:rPr>
                <w:rFonts w:ascii="Arial" w:hAnsi="Arial" w:cs="Arial"/>
                <w:noProof/>
                <w:sz w:val="19"/>
                <w:szCs w:val="19"/>
                <w:lang w:eastAsia="es-MX"/>
              </w:rPr>
            </w:pPr>
            <w:r>
              <w:rPr>
                <w:rFonts w:ascii="Arial" w:hAnsi="Arial" w:cs="Arial"/>
                <w:noProof/>
                <w:sz w:val="19"/>
                <w:szCs w:val="19"/>
                <w:lang w:eastAsia="es-MX"/>
              </w:rPr>
              <w:t>Recomendación</w:t>
            </w:r>
          </w:p>
        </w:tc>
      </w:tr>
    </w:tbl>
    <w:p w14:paraId="54E1D93C" w14:textId="2EA7BE53" w:rsidR="009F6CF0" w:rsidRPr="009F6CF0" w:rsidRDefault="009F6CF0" w:rsidP="009F6CF0">
      <w:pPr>
        <w:rPr>
          <w:rFonts w:ascii="Arial" w:hAnsi="Arial" w:cs="Arial"/>
          <w:b/>
        </w:rPr>
      </w:pPr>
      <w:r>
        <w:rPr>
          <w:rFonts w:ascii="Arial" w:hAnsi="Arial" w:cs="Arial"/>
          <w:b/>
        </w:rPr>
        <w:t>Gastos</w:t>
      </w:r>
    </w:p>
    <w:p w14:paraId="57487BBC" w14:textId="77777777" w:rsidR="009F6CF0" w:rsidRPr="00AB5751" w:rsidRDefault="009F6CF0" w:rsidP="009F6CF0">
      <w:pPr>
        <w:rPr>
          <w:b/>
        </w:rPr>
      </w:pPr>
    </w:p>
    <w:tbl>
      <w:tblPr>
        <w:tblStyle w:val="Tablaconcuadrcula"/>
        <w:tblW w:w="4967"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87"/>
        <w:gridCol w:w="2820"/>
        <w:gridCol w:w="2963"/>
        <w:gridCol w:w="2095"/>
      </w:tblGrid>
      <w:tr w:rsidR="009F6CF0" w:rsidRPr="0006381A" w14:paraId="20B7CD9D" w14:textId="77777777" w:rsidTr="0006381A">
        <w:trPr>
          <w:tblHeader/>
          <w:jc w:val="center"/>
        </w:trPr>
        <w:tc>
          <w:tcPr>
            <w:tcW w:w="882" w:type="pct"/>
            <w:shd w:val="clear" w:color="auto" w:fill="BFBFBF" w:themeFill="background1" w:themeFillShade="BF"/>
            <w:vAlign w:val="center"/>
          </w:tcPr>
          <w:p w14:paraId="7757B7DF" w14:textId="77777777" w:rsidR="009F6CF0" w:rsidRPr="0006381A" w:rsidRDefault="009F6CF0" w:rsidP="00365B11">
            <w:pPr>
              <w:spacing w:line="276" w:lineRule="auto"/>
              <w:rPr>
                <w:rFonts w:ascii="Arial" w:hAnsi="Arial" w:cs="Arial"/>
                <w:b/>
                <w:sz w:val="19"/>
                <w:szCs w:val="19"/>
              </w:rPr>
            </w:pPr>
            <w:r w:rsidRPr="0006381A">
              <w:rPr>
                <w:rFonts w:ascii="Arial" w:hAnsi="Arial" w:cs="Arial"/>
                <w:b/>
                <w:sz w:val="19"/>
                <w:szCs w:val="19"/>
              </w:rPr>
              <w:t>Referencia</w:t>
            </w:r>
          </w:p>
        </w:tc>
        <w:tc>
          <w:tcPr>
            <w:tcW w:w="1474" w:type="pct"/>
            <w:shd w:val="clear" w:color="auto" w:fill="BFBFBF" w:themeFill="background1" w:themeFillShade="BF"/>
            <w:vAlign w:val="center"/>
          </w:tcPr>
          <w:p w14:paraId="06D2F147" w14:textId="77777777" w:rsidR="009F6CF0" w:rsidRPr="0006381A" w:rsidRDefault="009F6CF0" w:rsidP="00365B11">
            <w:pPr>
              <w:spacing w:line="276" w:lineRule="auto"/>
              <w:rPr>
                <w:rFonts w:ascii="Arial" w:hAnsi="Arial" w:cs="Arial"/>
                <w:b/>
                <w:sz w:val="19"/>
                <w:szCs w:val="19"/>
              </w:rPr>
            </w:pPr>
            <w:r w:rsidRPr="0006381A">
              <w:rPr>
                <w:rFonts w:ascii="Arial" w:hAnsi="Arial" w:cs="Arial"/>
                <w:b/>
                <w:sz w:val="19"/>
                <w:szCs w:val="19"/>
              </w:rPr>
              <w:t>Concepto del Resultado</w:t>
            </w:r>
          </w:p>
        </w:tc>
        <w:tc>
          <w:tcPr>
            <w:tcW w:w="1549" w:type="pct"/>
            <w:shd w:val="clear" w:color="auto" w:fill="BFBFBF" w:themeFill="background1" w:themeFillShade="BF"/>
            <w:vAlign w:val="center"/>
          </w:tcPr>
          <w:p w14:paraId="657EE5FD" w14:textId="77777777" w:rsidR="009F6CF0" w:rsidRPr="0006381A" w:rsidRDefault="009F6CF0" w:rsidP="00365B11">
            <w:pPr>
              <w:spacing w:line="276" w:lineRule="auto"/>
              <w:rPr>
                <w:rFonts w:ascii="Arial" w:hAnsi="Arial" w:cs="Arial"/>
                <w:b/>
                <w:sz w:val="19"/>
                <w:szCs w:val="19"/>
              </w:rPr>
            </w:pPr>
            <w:r w:rsidRPr="0006381A">
              <w:rPr>
                <w:rFonts w:ascii="Arial" w:hAnsi="Arial" w:cs="Arial"/>
                <w:b/>
                <w:sz w:val="19"/>
                <w:szCs w:val="19"/>
              </w:rPr>
              <w:t>Tipo de Observación</w:t>
            </w:r>
          </w:p>
        </w:tc>
        <w:tc>
          <w:tcPr>
            <w:tcW w:w="1095" w:type="pct"/>
            <w:shd w:val="clear" w:color="auto" w:fill="BFBFBF" w:themeFill="background1" w:themeFillShade="BF"/>
            <w:vAlign w:val="center"/>
          </w:tcPr>
          <w:p w14:paraId="7ACD7671" w14:textId="77777777" w:rsidR="009F6CF0" w:rsidRPr="0006381A" w:rsidRDefault="009F6CF0" w:rsidP="00365B11">
            <w:pPr>
              <w:spacing w:line="276" w:lineRule="auto"/>
              <w:jc w:val="center"/>
              <w:rPr>
                <w:rFonts w:ascii="Arial" w:hAnsi="Arial" w:cs="Arial"/>
                <w:b/>
                <w:bCs/>
                <w:sz w:val="19"/>
                <w:szCs w:val="19"/>
              </w:rPr>
            </w:pPr>
            <w:r w:rsidRPr="0006381A">
              <w:rPr>
                <w:rFonts w:ascii="Arial" w:hAnsi="Arial" w:cs="Arial"/>
                <w:b/>
                <w:bCs/>
                <w:sz w:val="19"/>
                <w:szCs w:val="19"/>
              </w:rPr>
              <w:t>Monto Observado/</w:t>
            </w:r>
          </w:p>
          <w:p w14:paraId="45CB3B89" w14:textId="3745C78F" w:rsidR="009F6CF0" w:rsidRPr="0006381A" w:rsidRDefault="009F6CF0" w:rsidP="00365B11">
            <w:pPr>
              <w:spacing w:line="276" w:lineRule="auto"/>
              <w:jc w:val="center"/>
              <w:rPr>
                <w:rFonts w:ascii="Arial" w:hAnsi="Arial" w:cs="Arial"/>
                <w:b/>
                <w:sz w:val="19"/>
                <w:szCs w:val="19"/>
              </w:rPr>
            </w:pPr>
            <w:r w:rsidRPr="0006381A">
              <w:rPr>
                <w:rFonts w:ascii="Arial" w:hAnsi="Arial" w:cs="Arial"/>
                <w:b/>
                <w:bCs/>
                <w:sz w:val="19"/>
                <w:szCs w:val="19"/>
              </w:rPr>
              <w:t>Acciones y Recomendaciones Emitidas</w:t>
            </w:r>
          </w:p>
        </w:tc>
      </w:tr>
      <w:tr w:rsidR="009F6CF0" w:rsidRPr="0006381A" w14:paraId="6988A2C7" w14:textId="77777777" w:rsidTr="0006381A">
        <w:tblPrEx>
          <w:jc w:val="left"/>
        </w:tblPrEx>
        <w:tc>
          <w:tcPr>
            <w:tcW w:w="882" w:type="pct"/>
          </w:tcPr>
          <w:p w14:paraId="4657C784" w14:textId="6C4251A5" w:rsidR="009F6CF0" w:rsidRPr="0006381A" w:rsidRDefault="00D17C01" w:rsidP="00365B11">
            <w:pPr>
              <w:spacing w:line="276" w:lineRule="auto"/>
              <w:ind w:left="29" w:right="32"/>
              <w:rPr>
                <w:rFonts w:ascii="Arial" w:hAnsi="Arial" w:cs="Arial"/>
                <w:sz w:val="19"/>
                <w:szCs w:val="19"/>
              </w:rPr>
            </w:pPr>
            <w:r w:rsidRPr="0006381A">
              <w:rPr>
                <w:rFonts w:ascii="Arial" w:hAnsi="Arial" w:cs="Arial"/>
                <w:sz w:val="19"/>
                <w:szCs w:val="19"/>
              </w:rPr>
              <w:t>Resultado: 1</w:t>
            </w:r>
          </w:p>
          <w:p w14:paraId="308DF7BC" w14:textId="17389F5C" w:rsidR="009F6CF0" w:rsidRPr="0006381A" w:rsidRDefault="009F6CF0" w:rsidP="00365B11">
            <w:pPr>
              <w:spacing w:line="276" w:lineRule="auto"/>
              <w:ind w:left="29" w:right="32"/>
              <w:rPr>
                <w:rFonts w:ascii="Arial" w:hAnsi="Arial" w:cs="Arial"/>
                <w:sz w:val="19"/>
                <w:szCs w:val="19"/>
              </w:rPr>
            </w:pPr>
            <w:r w:rsidRPr="0006381A">
              <w:rPr>
                <w:rFonts w:ascii="Arial" w:hAnsi="Arial" w:cs="Arial"/>
                <w:sz w:val="19"/>
                <w:szCs w:val="19"/>
              </w:rPr>
              <w:t xml:space="preserve">Observación: </w:t>
            </w:r>
            <w:r w:rsidR="00A73795" w:rsidRPr="0006381A">
              <w:rPr>
                <w:rFonts w:ascii="Arial" w:hAnsi="Arial" w:cs="Arial"/>
                <w:sz w:val="19"/>
                <w:szCs w:val="19"/>
              </w:rPr>
              <w:t>1</w:t>
            </w:r>
          </w:p>
        </w:tc>
        <w:tc>
          <w:tcPr>
            <w:tcW w:w="1474" w:type="pct"/>
            <w:shd w:val="clear" w:color="auto" w:fill="auto"/>
          </w:tcPr>
          <w:p w14:paraId="5917DDD4" w14:textId="7991F4BE" w:rsidR="009F6CF0" w:rsidRPr="0006381A" w:rsidRDefault="00D17C01" w:rsidP="00365B11">
            <w:pPr>
              <w:tabs>
                <w:tab w:val="left" w:pos="517"/>
                <w:tab w:val="center" w:pos="1558"/>
              </w:tabs>
              <w:spacing w:line="276" w:lineRule="auto"/>
              <w:jc w:val="both"/>
              <w:rPr>
                <w:rFonts w:ascii="Arial" w:hAnsi="Arial" w:cs="Arial"/>
                <w:sz w:val="19"/>
                <w:szCs w:val="19"/>
              </w:rPr>
            </w:pPr>
            <w:r w:rsidRPr="0006381A">
              <w:rPr>
                <w:rFonts w:ascii="Arial" w:hAnsi="Arial" w:cs="Arial"/>
                <w:sz w:val="19"/>
                <w:szCs w:val="19"/>
              </w:rPr>
              <w:t xml:space="preserve">Factura cancelada en adquisiciones de papelería y consumibles </w:t>
            </w:r>
          </w:p>
        </w:tc>
        <w:tc>
          <w:tcPr>
            <w:tcW w:w="1549" w:type="pct"/>
          </w:tcPr>
          <w:p w14:paraId="13571936" w14:textId="6F6718CD" w:rsidR="009F6CF0" w:rsidRPr="0006381A" w:rsidRDefault="00D17C01" w:rsidP="00365B11">
            <w:pPr>
              <w:spacing w:line="276" w:lineRule="auto"/>
              <w:jc w:val="both"/>
              <w:rPr>
                <w:rFonts w:ascii="Arial" w:hAnsi="Arial" w:cs="Arial"/>
                <w:sz w:val="19"/>
                <w:szCs w:val="19"/>
              </w:rPr>
            </w:pPr>
            <w:r w:rsidRPr="0006381A">
              <w:rPr>
                <w:rFonts w:ascii="Arial" w:hAnsi="Arial" w:cs="Arial"/>
                <w:sz w:val="19"/>
                <w:szCs w:val="19"/>
              </w:rPr>
              <w:t>(1B) Falta de documentación comprobatoria de las erogaciones o que no reúne requisitos fiscales</w:t>
            </w:r>
          </w:p>
        </w:tc>
        <w:tc>
          <w:tcPr>
            <w:tcW w:w="1095" w:type="pct"/>
          </w:tcPr>
          <w:p w14:paraId="6A5B35E3" w14:textId="77777777" w:rsidR="009F6CF0" w:rsidRDefault="006A4327" w:rsidP="00365B11">
            <w:pPr>
              <w:spacing w:line="276" w:lineRule="auto"/>
              <w:jc w:val="right"/>
              <w:rPr>
                <w:rFonts w:ascii="Arial" w:hAnsi="Arial" w:cs="Arial"/>
                <w:sz w:val="19"/>
                <w:szCs w:val="19"/>
              </w:rPr>
            </w:pPr>
            <w:r w:rsidRPr="0006381A">
              <w:rPr>
                <w:rFonts w:ascii="Arial" w:hAnsi="Arial" w:cs="Arial"/>
                <w:sz w:val="19"/>
                <w:szCs w:val="19"/>
              </w:rPr>
              <w:t>$34,667.35</w:t>
            </w:r>
          </w:p>
          <w:p w14:paraId="6607EE9E" w14:textId="2F880A87" w:rsidR="00355FA2" w:rsidRDefault="00355FA2" w:rsidP="00365B11">
            <w:pPr>
              <w:spacing w:line="276" w:lineRule="auto"/>
              <w:jc w:val="right"/>
              <w:rPr>
                <w:rFonts w:ascii="Arial" w:hAnsi="Arial" w:cs="Arial"/>
                <w:sz w:val="19"/>
                <w:szCs w:val="19"/>
              </w:rPr>
            </w:pPr>
            <w:r>
              <w:rPr>
                <w:rFonts w:ascii="Arial" w:hAnsi="Arial" w:cs="Arial"/>
                <w:sz w:val="19"/>
                <w:szCs w:val="19"/>
              </w:rPr>
              <w:t>No solventado</w:t>
            </w:r>
          </w:p>
          <w:p w14:paraId="2B474E03" w14:textId="60516CCA" w:rsidR="00355FA2" w:rsidRPr="0006381A" w:rsidRDefault="00355FA2" w:rsidP="00365B11">
            <w:pPr>
              <w:spacing w:line="276" w:lineRule="auto"/>
              <w:jc w:val="right"/>
              <w:rPr>
                <w:rFonts w:ascii="Arial" w:hAnsi="Arial" w:cs="Arial"/>
                <w:sz w:val="19"/>
                <w:szCs w:val="19"/>
              </w:rPr>
            </w:pPr>
            <w:r>
              <w:rPr>
                <w:rFonts w:ascii="Arial" w:hAnsi="Arial" w:cs="Arial"/>
                <w:sz w:val="19"/>
                <w:szCs w:val="19"/>
              </w:rPr>
              <w:t>Pliego de Observaciones</w:t>
            </w:r>
          </w:p>
        </w:tc>
      </w:tr>
      <w:tr w:rsidR="009F6CF0" w:rsidRPr="0006381A" w14:paraId="719B2082" w14:textId="77777777" w:rsidTr="0006381A">
        <w:tblPrEx>
          <w:jc w:val="left"/>
        </w:tblPrEx>
        <w:tc>
          <w:tcPr>
            <w:tcW w:w="882" w:type="pct"/>
          </w:tcPr>
          <w:p w14:paraId="39D99664" w14:textId="5A61A7C6" w:rsidR="009F6CF0" w:rsidRPr="0006381A" w:rsidRDefault="00B36871" w:rsidP="00365B11">
            <w:pPr>
              <w:spacing w:line="276" w:lineRule="auto"/>
              <w:ind w:left="29" w:right="32"/>
              <w:rPr>
                <w:rFonts w:ascii="Arial" w:hAnsi="Arial" w:cs="Arial"/>
                <w:sz w:val="19"/>
                <w:szCs w:val="19"/>
              </w:rPr>
            </w:pPr>
            <w:r w:rsidRPr="0006381A">
              <w:rPr>
                <w:rFonts w:ascii="Arial" w:hAnsi="Arial" w:cs="Arial"/>
                <w:sz w:val="19"/>
                <w:szCs w:val="19"/>
              </w:rPr>
              <w:lastRenderedPageBreak/>
              <w:t>Resultado: 2</w:t>
            </w:r>
          </w:p>
          <w:p w14:paraId="6B6B5BF5" w14:textId="5B23C334" w:rsidR="009F6CF0" w:rsidRPr="0006381A" w:rsidRDefault="009F6CF0" w:rsidP="00365B11">
            <w:pPr>
              <w:spacing w:line="276" w:lineRule="auto"/>
              <w:ind w:left="29" w:right="32"/>
              <w:rPr>
                <w:rFonts w:ascii="Arial" w:hAnsi="Arial" w:cs="Arial"/>
                <w:sz w:val="19"/>
                <w:szCs w:val="19"/>
              </w:rPr>
            </w:pPr>
            <w:r w:rsidRPr="0006381A">
              <w:rPr>
                <w:rFonts w:ascii="Arial" w:hAnsi="Arial" w:cs="Arial"/>
                <w:sz w:val="19"/>
                <w:szCs w:val="19"/>
              </w:rPr>
              <w:t xml:space="preserve">Observación: </w:t>
            </w:r>
            <w:r w:rsidR="00A73795" w:rsidRPr="0006381A">
              <w:rPr>
                <w:rFonts w:ascii="Arial" w:hAnsi="Arial" w:cs="Arial"/>
                <w:sz w:val="19"/>
                <w:szCs w:val="19"/>
              </w:rPr>
              <w:t>2</w:t>
            </w:r>
          </w:p>
        </w:tc>
        <w:tc>
          <w:tcPr>
            <w:tcW w:w="1474" w:type="pct"/>
          </w:tcPr>
          <w:p w14:paraId="50621FC0" w14:textId="1F7582CB" w:rsidR="009F6CF0" w:rsidRPr="0006381A" w:rsidRDefault="00D17C01" w:rsidP="00365B11">
            <w:pPr>
              <w:spacing w:line="276" w:lineRule="auto"/>
              <w:jc w:val="both"/>
              <w:rPr>
                <w:rFonts w:ascii="Arial" w:hAnsi="Arial" w:cs="Arial"/>
                <w:sz w:val="19"/>
                <w:szCs w:val="19"/>
              </w:rPr>
            </w:pPr>
            <w:r w:rsidRPr="0006381A">
              <w:rPr>
                <w:rFonts w:ascii="Arial" w:hAnsi="Arial" w:cs="Arial"/>
                <w:sz w:val="19"/>
                <w:szCs w:val="19"/>
              </w:rPr>
              <w:t xml:space="preserve">Diferencias detectadas en análisis de nómina </w:t>
            </w:r>
          </w:p>
        </w:tc>
        <w:tc>
          <w:tcPr>
            <w:tcW w:w="1549" w:type="pct"/>
          </w:tcPr>
          <w:p w14:paraId="5F68D6C0" w14:textId="7A277B46" w:rsidR="009F6CF0" w:rsidRPr="0006381A" w:rsidRDefault="00D17C01" w:rsidP="00365B11">
            <w:pPr>
              <w:spacing w:line="276" w:lineRule="auto"/>
              <w:jc w:val="both"/>
              <w:rPr>
                <w:rFonts w:ascii="Arial" w:hAnsi="Arial" w:cs="Arial"/>
                <w:sz w:val="19"/>
                <w:szCs w:val="19"/>
              </w:rPr>
            </w:pPr>
            <w:r w:rsidRPr="0006381A">
              <w:rPr>
                <w:rFonts w:ascii="Arial" w:hAnsi="Arial" w:cs="Arial"/>
                <w:sz w:val="19"/>
                <w:szCs w:val="19"/>
              </w:rPr>
              <w:t>(1F) Falta de documentación comprobatoria y justificativa de las erogaciones</w:t>
            </w:r>
          </w:p>
        </w:tc>
        <w:tc>
          <w:tcPr>
            <w:tcW w:w="1095" w:type="pct"/>
          </w:tcPr>
          <w:p w14:paraId="7680AA01" w14:textId="05764183" w:rsidR="009F6CF0" w:rsidRDefault="00355FA2" w:rsidP="00365B11">
            <w:pPr>
              <w:spacing w:line="276" w:lineRule="auto"/>
              <w:jc w:val="right"/>
              <w:rPr>
                <w:rFonts w:ascii="Arial" w:hAnsi="Arial" w:cs="Arial"/>
                <w:sz w:val="19"/>
                <w:szCs w:val="19"/>
              </w:rPr>
            </w:pPr>
            <w:r>
              <w:rPr>
                <w:rFonts w:ascii="Arial" w:hAnsi="Arial" w:cs="Arial"/>
                <w:sz w:val="19"/>
                <w:szCs w:val="19"/>
              </w:rPr>
              <w:t>No solventado</w:t>
            </w:r>
          </w:p>
          <w:p w14:paraId="20AB95B6" w14:textId="6B3BBDCC" w:rsidR="00355FA2" w:rsidRPr="0006381A" w:rsidRDefault="00355FA2" w:rsidP="00365B11">
            <w:pPr>
              <w:spacing w:line="276" w:lineRule="auto"/>
              <w:jc w:val="right"/>
              <w:rPr>
                <w:rFonts w:ascii="Arial" w:hAnsi="Arial" w:cs="Arial"/>
                <w:sz w:val="19"/>
                <w:szCs w:val="19"/>
              </w:rPr>
            </w:pPr>
            <w:r>
              <w:rPr>
                <w:rFonts w:ascii="Arial" w:hAnsi="Arial" w:cs="Arial"/>
                <w:sz w:val="19"/>
                <w:szCs w:val="19"/>
              </w:rPr>
              <w:t>Recomendación</w:t>
            </w:r>
          </w:p>
        </w:tc>
      </w:tr>
      <w:tr w:rsidR="009F6CF0" w:rsidRPr="0006381A" w14:paraId="57092C1C" w14:textId="77777777" w:rsidTr="0006381A">
        <w:tblPrEx>
          <w:jc w:val="left"/>
        </w:tblPrEx>
        <w:tc>
          <w:tcPr>
            <w:tcW w:w="882" w:type="pct"/>
          </w:tcPr>
          <w:p w14:paraId="673B20AC" w14:textId="179D767C" w:rsidR="009F6CF0" w:rsidRPr="0006381A" w:rsidRDefault="00B36871" w:rsidP="00365B11">
            <w:pPr>
              <w:spacing w:line="276" w:lineRule="auto"/>
              <w:ind w:left="29" w:right="32"/>
              <w:rPr>
                <w:rFonts w:ascii="Arial" w:hAnsi="Arial" w:cs="Arial"/>
                <w:sz w:val="19"/>
                <w:szCs w:val="19"/>
              </w:rPr>
            </w:pPr>
            <w:r w:rsidRPr="0006381A">
              <w:rPr>
                <w:rFonts w:ascii="Arial" w:hAnsi="Arial" w:cs="Arial"/>
                <w:sz w:val="19"/>
                <w:szCs w:val="19"/>
              </w:rPr>
              <w:t>Resultado: 2</w:t>
            </w:r>
          </w:p>
          <w:p w14:paraId="626153A7" w14:textId="6DFD9BED" w:rsidR="009F6CF0" w:rsidRPr="0006381A" w:rsidRDefault="009F6CF0" w:rsidP="00365B11">
            <w:pPr>
              <w:spacing w:line="276" w:lineRule="auto"/>
              <w:ind w:left="29" w:right="32"/>
              <w:rPr>
                <w:rFonts w:ascii="Arial" w:hAnsi="Arial" w:cs="Arial"/>
                <w:sz w:val="19"/>
                <w:szCs w:val="19"/>
              </w:rPr>
            </w:pPr>
            <w:r w:rsidRPr="0006381A">
              <w:rPr>
                <w:rFonts w:ascii="Arial" w:hAnsi="Arial" w:cs="Arial"/>
                <w:sz w:val="19"/>
                <w:szCs w:val="19"/>
              </w:rPr>
              <w:t xml:space="preserve">Observación: </w:t>
            </w:r>
            <w:r w:rsidR="00A73795" w:rsidRPr="0006381A">
              <w:rPr>
                <w:rFonts w:ascii="Arial" w:hAnsi="Arial" w:cs="Arial"/>
                <w:sz w:val="19"/>
                <w:szCs w:val="19"/>
              </w:rPr>
              <w:t>3</w:t>
            </w:r>
          </w:p>
        </w:tc>
        <w:tc>
          <w:tcPr>
            <w:tcW w:w="1474" w:type="pct"/>
          </w:tcPr>
          <w:p w14:paraId="7756C143" w14:textId="67D1D619" w:rsidR="009F6CF0" w:rsidRPr="0006381A" w:rsidRDefault="00D17C01" w:rsidP="00365B11">
            <w:pPr>
              <w:spacing w:line="276" w:lineRule="auto"/>
              <w:jc w:val="both"/>
              <w:rPr>
                <w:rFonts w:ascii="Arial" w:hAnsi="Arial" w:cs="Arial"/>
                <w:sz w:val="19"/>
                <w:szCs w:val="19"/>
              </w:rPr>
            </w:pPr>
            <w:r w:rsidRPr="0006381A">
              <w:rPr>
                <w:rFonts w:ascii="Arial" w:hAnsi="Arial" w:cs="Arial"/>
                <w:sz w:val="19"/>
                <w:szCs w:val="19"/>
              </w:rPr>
              <w:t xml:space="preserve">Diferencias detectadas en análisis de nómina </w:t>
            </w:r>
          </w:p>
        </w:tc>
        <w:tc>
          <w:tcPr>
            <w:tcW w:w="1549" w:type="pct"/>
          </w:tcPr>
          <w:p w14:paraId="564128AA" w14:textId="780F5E43" w:rsidR="009F6CF0" w:rsidRPr="0006381A" w:rsidRDefault="00D17C01" w:rsidP="00365B11">
            <w:pPr>
              <w:spacing w:line="276" w:lineRule="auto"/>
              <w:jc w:val="both"/>
              <w:rPr>
                <w:rFonts w:ascii="Arial" w:hAnsi="Arial" w:cs="Arial"/>
                <w:sz w:val="19"/>
                <w:szCs w:val="19"/>
              </w:rPr>
            </w:pPr>
            <w:r w:rsidRPr="0006381A">
              <w:rPr>
                <w:rFonts w:ascii="Arial" w:hAnsi="Arial" w:cs="Arial"/>
                <w:sz w:val="19"/>
                <w:szCs w:val="19"/>
              </w:rPr>
              <w:t>(2A) Pagos improcedentes o en exceso</w:t>
            </w:r>
          </w:p>
        </w:tc>
        <w:tc>
          <w:tcPr>
            <w:tcW w:w="1095" w:type="pct"/>
          </w:tcPr>
          <w:p w14:paraId="63BEDCA3" w14:textId="40A1A5B7" w:rsidR="009F6CF0" w:rsidRDefault="00A21757" w:rsidP="00365B11">
            <w:pPr>
              <w:spacing w:line="276" w:lineRule="auto"/>
              <w:jc w:val="right"/>
              <w:rPr>
                <w:rFonts w:ascii="Arial" w:hAnsi="Arial" w:cs="Arial"/>
                <w:sz w:val="19"/>
                <w:szCs w:val="19"/>
                <w:lang w:eastAsia="es-MX"/>
              </w:rPr>
            </w:pPr>
            <w:r>
              <w:rPr>
                <w:rFonts w:ascii="Arial" w:hAnsi="Arial" w:cs="Arial"/>
                <w:sz w:val="19"/>
                <w:szCs w:val="19"/>
                <w:lang w:eastAsia="es-MX"/>
              </w:rPr>
              <w:t>$</w:t>
            </w:r>
            <w:r w:rsidR="006A4327" w:rsidRPr="0006381A">
              <w:rPr>
                <w:rFonts w:ascii="Arial" w:hAnsi="Arial" w:cs="Arial"/>
                <w:sz w:val="19"/>
                <w:szCs w:val="19"/>
                <w:lang w:eastAsia="es-MX"/>
              </w:rPr>
              <w:t>12,640.50</w:t>
            </w:r>
          </w:p>
          <w:p w14:paraId="47F94B38" w14:textId="77777777" w:rsidR="00355FA2" w:rsidRDefault="00355FA2" w:rsidP="00365B11">
            <w:pPr>
              <w:spacing w:line="276" w:lineRule="auto"/>
              <w:jc w:val="right"/>
              <w:rPr>
                <w:rFonts w:ascii="Arial" w:hAnsi="Arial" w:cs="Arial"/>
                <w:sz w:val="19"/>
                <w:szCs w:val="19"/>
                <w:lang w:eastAsia="es-MX"/>
              </w:rPr>
            </w:pPr>
            <w:r>
              <w:rPr>
                <w:rFonts w:ascii="Arial" w:hAnsi="Arial" w:cs="Arial"/>
                <w:sz w:val="19"/>
                <w:szCs w:val="19"/>
                <w:lang w:eastAsia="es-MX"/>
              </w:rPr>
              <w:t>Solventado por $4,135.63</w:t>
            </w:r>
          </w:p>
          <w:p w14:paraId="1CC1EF61" w14:textId="3E919432" w:rsidR="00355FA2" w:rsidRPr="0006381A" w:rsidRDefault="00A21757" w:rsidP="00FE495E">
            <w:pPr>
              <w:spacing w:line="276" w:lineRule="auto"/>
              <w:jc w:val="right"/>
              <w:rPr>
                <w:rFonts w:ascii="Arial" w:hAnsi="Arial" w:cs="Arial"/>
                <w:sz w:val="19"/>
                <w:szCs w:val="19"/>
                <w:lang w:eastAsia="es-MX"/>
              </w:rPr>
            </w:pPr>
            <w:r>
              <w:rPr>
                <w:rFonts w:ascii="Arial" w:hAnsi="Arial" w:cs="Arial"/>
                <w:sz w:val="19"/>
                <w:szCs w:val="19"/>
                <w:lang w:eastAsia="es-MX"/>
              </w:rPr>
              <w:t xml:space="preserve">Solicitud de Aclaración por </w:t>
            </w:r>
            <w:r w:rsidR="00355FA2">
              <w:rPr>
                <w:rFonts w:ascii="Arial" w:hAnsi="Arial" w:cs="Arial"/>
                <w:sz w:val="19"/>
                <w:szCs w:val="19"/>
                <w:lang w:eastAsia="es-MX"/>
              </w:rPr>
              <w:t>$8,504.87</w:t>
            </w:r>
          </w:p>
        </w:tc>
      </w:tr>
      <w:tr w:rsidR="009F6CF0" w:rsidRPr="0006381A" w14:paraId="2973C03E" w14:textId="77777777" w:rsidTr="0006381A">
        <w:tblPrEx>
          <w:jc w:val="left"/>
        </w:tblPrEx>
        <w:tc>
          <w:tcPr>
            <w:tcW w:w="882" w:type="pct"/>
          </w:tcPr>
          <w:p w14:paraId="15EE2024" w14:textId="056F6231" w:rsidR="009F6CF0" w:rsidRPr="0006381A" w:rsidRDefault="00B36871" w:rsidP="00365B11">
            <w:pPr>
              <w:spacing w:line="276" w:lineRule="auto"/>
              <w:ind w:left="29" w:right="32"/>
              <w:rPr>
                <w:rFonts w:ascii="Arial" w:hAnsi="Arial" w:cs="Arial"/>
                <w:sz w:val="19"/>
                <w:szCs w:val="19"/>
              </w:rPr>
            </w:pPr>
            <w:r w:rsidRPr="0006381A">
              <w:rPr>
                <w:rFonts w:ascii="Arial" w:hAnsi="Arial" w:cs="Arial"/>
                <w:sz w:val="19"/>
                <w:szCs w:val="19"/>
              </w:rPr>
              <w:t>Resultado: 2</w:t>
            </w:r>
          </w:p>
          <w:p w14:paraId="6B53C31E" w14:textId="2D01EDEF" w:rsidR="009F6CF0" w:rsidRPr="0006381A" w:rsidRDefault="009F6CF0" w:rsidP="00365B11">
            <w:pPr>
              <w:spacing w:line="276" w:lineRule="auto"/>
              <w:ind w:left="29" w:right="32"/>
              <w:rPr>
                <w:rFonts w:ascii="Arial" w:hAnsi="Arial" w:cs="Arial"/>
                <w:sz w:val="19"/>
                <w:szCs w:val="19"/>
              </w:rPr>
            </w:pPr>
            <w:r w:rsidRPr="0006381A">
              <w:rPr>
                <w:rFonts w:ascii="Arial" w:hAnsi="Arial" w:cs="Arial"/>
                <w:sz w:val="19"/>
                <w:szCs w:val="19"/>
              </w:rPr>
              <w:t xml:space="preserve">Observación: </w:t>
            </w:r>
            <w:r w:rsidR="00A73795" w:rsidRPr="0006381A">
              <w:rPr>
                <w:rFonts w:ascii="Arial" w:hAnsi="Arial" w:cs="Arial"/>
                <w:sz w:val="19"/>
                <w:szCs w:val="19"/>
              </w:rPr>
              <w:t>4</w:t>
            </w:r>
          </w:p>
        </w:tc>
        <w:tc>
          <w:tcPr>
            <w:tcW w:w="1474" w:type="pct"/>
          </w:tcPr>
          <w:p w14:paraId="11110E03" w14:textId="0A86A66D" w:rsidR="009F6CF0" w:rsidRPr="0006381A" w:rsidRDefault="00D17C01" w:rsidP="00365B11">
            <w:pPr>
              <w:spacing w:line="276" w:lineRule="auto"/>
              <w:jc w:val="both"/>
              <w:rPr>
                <w:rFonts w:ascii="Arial" w:hAnsi="Arial" w:cs="Arial"/>
                <w:sz w:val="19"/>
                <w:szCs w:val="19"/>
              </w:rPr>
            </w:pPr>
            <w:r w:rsidRPr="0006381A">
              <w:rPr>
                <w:rFonts w:ascii="Arial" w:hAnsi="Arial" w:cs="Arial"/>
                <w:sz w:val="19"/>
                <w:szCs w:val="19"/>
              </w:rPr>
              <w:t xml:space="preserve">Diferencias detectadas en análisis de nómina </w:t>
            </w:r>
          </w:p>
        </w:tc>
        <w:tc>
          <w:tcPr>
            <w:tcW w:w="1549" w:type="pct"/>
          </w:tcPr>
          <w:p w14:paraId="56534794" w14:textId="6AAB4A1C" w:rsidR="009F6CF0" w:rsidRPr="0006381A" w:rsidRDefault="00D17C01" w:rsidP="00365B11">
            <w:pPr>
              <w:spacing w:line="276" w:lineRule="auto"/>
              <w:jc w:val="both"/>
              <w:rPr>
                <w:rFonts w:ascii="Arial" w:hAnsi="Arial" w:cs="Arial"/>
                <w:sz w:val="19"/>
                <w:szCs w:val="19"/>
              </w:rPr>
            </w:pPr>
            <w:r w:rsidRPr="0006381A">
              <w:rPr>
                <w:rFonts w:ascii="Arial" w:hAnsi="Arial" w:cs="Arial"/>
                <w:sz w:val="19"/>
                <w:szCs w:val="19"/>
              </w:rPr>
              <w:t>(2A) Pagos improcedentes o en exceso</w:t>
            </w:r>
          </w:p>
        </w:tc>
        <w:tc>
          <w:tcPr>
            <w:tcW w:w="1095" w:type="pct"/>
          </w:tcPr>
          <w:p w14:paraId="1820B70D" w14:textId="33030847" w:rsidR="009F6CF0" w:rsidRDefault="00A21757" w:rsidP="00365B11">
            <w:pPr>
              <w:spacing w:line="276" w:lineRule="auto"/>
              <w:jc w:val="right"/>
              <w:rPr>
                <w:rFonts w:ascii="Arial" w:hAnsi="Arial" w:cs="Arial"/>
                <w:sz w:val="19"/>
                <w:szCs w:val="19"/>
                <w:lang w:eastAsia="es-MX"/>
              </w:rPr>
            </w:pPr>
            <w:r>
              <w:rPr>
                <w:rFonts w:ascii="Arial" w:hAnsi="Arial" w:cs="Arial"/>
                <w:sz w:val="19"/>
                <w:szCs w:val="19"/>
                <w:lang w:eastAsia="es-MX"/>
              </w:rPr>
              <w:t>$</w:t>
            </w:r>
            <w:r w:rsidR="006A4327" w:rsidRPr="0006381A">
              <w:rPr>
                <w:rFonts w:ascii="Arial" w:hAnsi="Arial" w:cs="Arial"/>
                <w:sz w:val="19"/>
                <w:szCs w:val="19"/>
                <w:lang w:eastAsia="es-MX"/>
              </w:rPr>
              <w:t>6,911.56</w:t>
            </w:r>
          </w:p>
          <w:p w14:paraId="48FB8D58" w14:textId="2E5FF0AA" w:rsidR="00355FA2" w:rsidRDefault="00355FA2" w:rsidP="00355FA2">
            <w:pPr>
              <w:spacing w:line="276" w:lineRule="auto"/>
              <w:jc w:val="right"/>
              <w:rPr>
                <w:rFonts w:ascii="Arial" w:hAnsi="Arial" w:cs="Arial"/>
                <w:sz w:val="19"/>
                <w:szCs w:val="19"/>
                <w:lang w:eastAsia="es-MX"/>
              </w:rPr>
            </w:pPr>
            <w:r>
              <w:rPr>
                <w:rFonts w:ascii="Arial" w:hAnsi="Arial" w:cs="Arial"/>
                <w:sz w:val="19"/>
                <w:szCs w:val="19"/>
                <w:lang w:eastAsia="es-MX"/>
              </w:rPr>
              <w:t>Solventado por $1,169.03</w:t>
            </w:r>
          </w:p>
          <w:p w14:paraId="6883F5A6" w14:textId="31A58706" w:rsidR="00355FA2" w:rsidRPr="0006381A" w:rsidRDefault="00A21757" w:rsidP="00FE495E">
            <w:pPr>
              <w:spacing w:line="276" w:lineRule="auto"/>
              <w:jc w:val="right"/>
              <w:rPr>
                <w:rFonts w:ascii="Arial" w:hAnsi="Arial" w:cs="Arial"/>
                <w:sz w:val="19"/>
                <w:szCs w:val="19"/>
                <w:lang w:eastAsia="es-MX"/>
              </w:rPr>
            </w:pPr>
            <w:r>
              <w:rPr>
                <w:rFonts w:ascii="Arial" w:hAnsi="Arial" w:cs="Arial"/>
                <w:sz w:val="19"/>
                <w:szCs w:val="19"/>
                <w:lang w:eastAsia="es-MX"/>
              </w:rPr>
              <w:t xml:space="preserve">Solicitud de Aclaración por </w:t>
            </w:r>
            <w:r w:rsidR="00355FA2">
              <w:rPr>
                <w:rFonts w:ascii="Arial" w:hAnsi="Arial" w:cs="Arial"/>
                <w:sz w:val="19"/>
                <w:szCs w:val="19"/>
                <w:lang w:eastAsia="es-MX"/>
              </w:rPr>
              <w:t>$5,742.53</w:t>
            </w:r>
          </w:p>
        </w:tc>
      </w:tr>
      <w:tr w:rsidR="009F6CF0" w:rsidRPr="0006381A" w14:paraId="1CFAD286" w14:textId="77777777" w:rsidTr="0006381A">
        <w:tblPrEx>
          <w:jc w:val="left"/>
        </w:tblPrEx>
        <w:tc>
          <w:tcPr>
            <w:tcW w:w="882" w:type="pct"/>
          </w:tcPr>
          <w:p w14:paraId="58A2C351" w14:textId="5439BBB2" w:rsidR="009F6CF0" w:rsidRPr="0006381A" w:rsidRDefault="00B36871" w:rsidP="00365B11">
            <w:pPr>
              <w:spacing w:line="276" w:lineRule="auto"/>
              <w:ind w:left="29" w:right="32"/>
              <w:rPr>
                <w:rFonts w:ascii="Arial" w:hAnsi="Arial" w:cs="Arial"/>
                <w:sz w:val="19"/>
                <w:szCs w:val="19"/>
              </w:rPr>
            </w:pPr>
            <w:r w:rsidRPr="0006381A">
              <w:rPr>
                <w:rFonts w:ascii="Arial" w:hAnsi="Arial" w:cs="Arial"/>
                <w:sz w:val="19"/>
                <w:szCs w:val="19"/>
              </w:rPr>
              <w:t>Resultado: 2</w:t>
            </w:r>
          </w:p>
          <w:p w14:paraId="772BEE7D" w14:textId="6D613403" w:rsidR="009F6CF0" w:rsidRPr="0006381A" w:rsidRDefault="009F6CF0" w:rsidP="00365B11">
            <w:pPr>
              <w:spacing w:line="276" w:lineRule="auto"/>
              <w:ind w:left="29" w:right="32"/>
              <w:rPr>
                <w:rFonts w:ascii="Arial" w:hAnsi="Arial" w:cs="Arial"/>
                <w:sz w:val="19"/>
                <w:szCs w:val="19"/>
              </w:rPr>
            </w:pPr>
            <w:r w:rsidRPr="0006381A">
              <w:rPr>
                <w:rFonts w:ascii="Arial" w:hAnsi="Arial" w:cs="Arial"/>
                <w:sz w:val="19"/>
                <w:szCs w:val="19"/>
              </w:rPr>
              <w:t xml:space="preserve">Observación: </w:t>
            </w:r>
            <w:r w:rsidR="00A73795" w:rsidRPr="0006381A">
              <w:rPr>
                <w:rFonts w:ascii="Arial" w:hAnsi="Arial" w:cs="Arial"/>
                <w:sz w:val="19"/>
                <w:szCs w:val="19"/>
              </w:rPr>
              <w:t>5</w:t>
            </w:r>
          </w:p>
        </w:tc>
        <w:tc>
          <w:tcPr>
            <w:tcW w:w="1474" w:type="pct"/>
          </w:tcPr>
          <w:p w14:paraId="5C0FA86D" w14:textId="75F09863" w:rsidR="009F6CF0" w:rsidRPr="0006381A" w:rsidRDefault="00D17C01" w:rsidP="00365B11">
            <w:pPr>
              <w:spacing w:line="276" w:lineRule="auto"/>
              <w:jc w:val="both"/>
              <w:rPr>
                <w:rFonts w:ascii="Arial" w:hAnsi="Arial" w:cs="Arial"/>
                <w:sz w:val="19"/>
                <w:szCs w:val="19"/>
              </w:rPr>
            </w:pPr>
            <w:r w:rsidRPr="0006381A">
              <w:rPr>
                <w:rFonts w:ascii="Arial" w:hAnsi="Arial" w:cs="Arial"/>
                <w:sz w:val="19"/>
                <w:szCs w:val="19"/>
              </w:rPr>
              <w:t xml:space="preserve">Diferencias detectadas en análisis de nómina </w:t>
            </w:r>
          </w:p>
        </w:tc>
        <w:tc>
          <w:tcPr>
            <w:tcW w:w="1549" w:type="pct"/>
          </w:tcPr>
          <w:p w14:paraId="5FBD43E0" w14:textId="2A13075A" w:rsidR="009F6CF0" w:rsidRPr="0006381A" w:rsidRDefault="00D17C01" w:rsidP="00365B11">
            <w:pPr>
              <w:spacing w:line="276" w:lineRule="auto"/>
              <w:jc w:val="both"/>
              <w:rPr>
                <w:rFonts w:ascii="Arial" w:hAnsi="Arial" w:cs="Arial"/>
                <w:sz w:val="19"/>
                <w:szCs w:val="19"/>
              </w:rPr>
            </w:pPr>
            <w:r w:rsidRPr="0006381A">
              <w:rPr>
                <w:rFonts w:ascii="Arial" w:hAnsi="Arial" w:cs="Arial"/>
                <w:sz w:val="19"/>
                <w:szCs w:val="19"/>
              </w:rPr>
              <w:t>(2A) Pagos improcedentes o en exceso</w:t>
            </w:r>
          </w:p>
        </w:tc>
        <w:tc>
          <w:tcPr>
            <w:tcW w:w="1095" w:type="pct"/>
          </w:tcPr>
          <w:p w14:paraId="2013C74E" w14:textId="20FE1128" w:rsidR="009F6CF0" w:rsidRDefault="00A21757" w:rsidP="00365B11">
            <w:pPr>
              <w:spacing w:line="276" w:lineRule="auto"/>
              <w:jc w:val="right"/>
              <w:rPr>
                <w:rFonts w:ascii="Arial" w:hAnsi="Arial" w:cs="Arial"/>
                <w:sz w:val="19"/>
                <w:szCs w:val="19"/>
                <w:lang w:eastAsia="es-MX"/>
              </w:rPr>
            </w:pPr>
            <w:r>
              <w:rPr>
                <w:rFonts w:ascii="Arial" w:hAnsi="Arial" w:cs="Arial"/>
                <w:sz w:val="19"/>
                <w:szCs w:val="19"/>
                <w:lang w:eastAsia="es-MX"/>
              </w:rPr>
              <w:t>$</w:t>
            </w:r>
            <w:r w:rsidR="006A4327" w:rsidRPr="0006381A">
              <w:rPr>
                <w:rFonts w:ascii="Arial" w:hAnsi="Arial" w:cs="Arial"/>
                <w:sz w:val="19"/>
                <w:szCs w:val="19"/>
                <w:lang w:eastAsia="es-MX"/>
              </w:rPr>
              <w:t>1,147.72</w:t>
            </w:r>
          </w:p>
          <w:p w14:paraId="418B6DA9" w14:textId="02A5A779" w:rsidR="00355FA2" w:rsidRPr="0006381A" w:rsidRDefault="00355FA2" w:rsidP="00365B11">
            <w:pPr>
              <w:spacing w:line="276" w:lineRule="auto"/>
              <w:jc w:val="right"/>
              <w:rPr>
                <w:rFonts w:ascii="Arial" w:hAnsi="Arial" w:cs="Arial"/>
                <w:sz w:val="19"/>
                <w:szCs w:val="19"/>
                <w:lang w:eastAsia="es-MX"/>
              </w:rPr>
            </w:pPr>
            <w:r>
              <w:rPr>
                <w:rFonts w:ascii="Arial" w:hAnsi="Arial" w:cs="Arial"/>
                <w:sz w:val="19"/>
                <w:szCs w:val="19"/>
                <w:lang w:eastAsia="es-MX"/>
              </w:rPr>
              <w:t>Recomendación</w:t>
            </w:r>
          </w:p>
        </w:tc>
      </w:tr>
      <w:tr w:rsidR="009F6CF0" w:rsidRPr="0006381A" w14:paraId="2DB11035" w14:textId="77777777" w:rsidTr="0006381A">
        <w:tblPrEx>
          <w:jc w:val="left"/>
        </w:tblPrEx>
        <w:tc>
          <w:tcPr>
            <w:tcW w:w="882" w:type="pct"/>
          </w:tcPr>
          <w:p w14:paraId="5D6B2842" w14:textId="24E59B87" w:rsidR="009F6CF0" w:rsidRPr="0006381A" w:rsidRDefault="00B36871" w:rsidP="00365B11">
            <w:pPr>
              <w:spacing w:line="276" w:lineRule="auto"/>
              <w:ind w:left="29" w:right="32"/>
              <w:rPr>
                <w:rFonts w:ascii="Arial" w:hAnsi="Arial" w:cs="Arial"/>
                <w:sz w:val="19"/>
                <w:szCs w:val="19"/>
              </w:rPr>
            </w:pPr>
            <w:r w:rsidRPr="0006381A">
              <w:rPr>
                <w:rFonts w:ascii="Arial" w:hAnsi="Arial" w:cs="Arial"/>
                <w:sz w:val="19"/>
                <w:szCs w:val="19"/>
              </w:rPr>
              <w:t>Resultado: 3</w:t>
            </w:r>
          </w:p>
          <w:p w14:paraId="72F4540D" w14:textId="2021A46D" w:rsidR="009F6CF0" w:rsidRPr="0006381A" w:rsidRDefault="009F6CF0" w:rsidP="00365B11">
            <w:pPr>
              <w:spacing w:line="276" w:lineRule="auto"/>
              <w:ind w:left="29" w:right="32"/>
              <w:rPr>
                <w:rFonts w:ascii="Arial" w:hAnsi="Arial" w:cs="Arial"/>
                <w:sz w:val="19"/>
                <w:szCs w:val="19"/>
              </w:rPr>
            </w:pPr>
            <w:r w:rsidRPr="0006381A">
              <w:rPr>
                <w:rFonts w:ascii="Arial" w:hAnsi="Arial" w:cs="Arial"/>
                <w:sz w:val="19"/>
                <w:szCs w:val="19"/>
              </w:rPr>
              <w:t xml:space="preserve">Observación: </w:t>
            </w:r>
            <w:r w:rsidR="00A73795" w:rsidRPr="0006381A">
              <w:rPr>
                <w:rFonts w:ascii="Arial" w:hAnsi="Arial" w:cs="Arial"/>
                <w:sz w:val="19"/>
                <w:szCs w:val="19"/>
              </w:rPr>
              <w:t>6</w:t>
            </w:r>
          </w:p>
        </w:tc>
        <w:tc>
          <w:tcPr>
            <w:tcW w:w="1474" w:type="pct"/>
          </w:tcPr>
          <w:p w14:paraId="0B732111" w14:textId="576CC034" w:rsidR="009F6CF0" w:rsidRPr="0006381A" w:rsidRDefault="00D17C01" w:rsidP="00365B11">
            <w:pPr>
              <w:spacing w:line="276" w:lineRule="auto"/>
              <w:jc w:val="both"/>
              <w:rPr>
                <w:rFonts w:ascii="Arial" w:hAnsi="Arial" w:cs="Arial"/>
                <w:sz w:val="19"/>
                <w:szCs w:val="19"/>
              </w:rPr>
            </w:pPr>
            <w:r w:rsidRPr="0006381A">
              <w:rPr>
                <w:rFonts w:ascii="Arial" w:hAnsi="Arial" w:cs="Arial"/>
                <w:sz w:val="19"/>
                <w:szCs w:val="19"/>
              </w:rPr>
              <w:t>Documentación incompleta del ejercicio del recurso público por servicios</w:t>
            </w:r>
            <w:r w:rsidR="006A4327" w:rsidRPr="0006381A">
              <w:rPr>
                <w:rFonts w:ascii="Arial" w:hAnsi="Arial" w:cs="Arial"/>
                <w:sz w:val="19"/>
                <w:szCs w:val="19"/>
              </w:rPr>
              <w:t xml:space="preserve"> </w:t>
            </w:r>
            <w:r w:rsidRPr="0006381A">
              <w:rPr>
                <w:rFonts w:ascii="Arial" w:hAnsi="Arial" w:cs="Arial"/>
                <w:sz w:val="19"/>
                <w:szCs w:val="19"/>
              </w:rPr>
              <w:t>sobre uso de imagen</w:t>
            </w:r>
          </w:p>
        </w:tc>
        <w:tc>
          <w:tcPr>
            <w:tcW w:w="1549" w:type="pct"/>
          </w:tcPr>
          <w:p w14:paraId="5AC835C2" w14:textId="35DE036B" w:rsidR="009F6CF0" w:rsidRPr="0006381A" w:rsidRDefault="00D17C01" w:rsidP="00365B11">
            <w:pPr>
              <w:spacing w:line="276" w:lineRule="auto"/>
              <w:jc w:val="both"/>
              <w:rPr>
                <w:rFonts w:ascii="Arial" w:hAnsi="Arial" w:cs="Arial"/>
                <w:sz w:val="19"/>
                <w:szCs w:val="19"/>
              </w:rPr>
            </w:pPr>
            <w:r w:rsidRPr="0006381A">
              <w:rPr>
                <w:rFonts w:ascii="Arial" w:hAnsi="Arial" w:cs="Arial"/>
                <w:sz w:val="19"/>
                <w:szCs w:val="19"/>
              </w:rPr>
              <w:t>(1C) Falta de autorización o justificación de las erogaciones</w:t>
            </w:r>
          </w:p>
        </w:tc>
        <w:tc>
          <w:tcPr>
            <w:tcW w:w="1095" w:type="pct"/>
          </w:tcPr>
          <w:p w14:paraId="1891C276" w14:textId="6A2B014C" w:rsidR="009F6CF0" w:rsidRDefault="00A21757" w:rsidP="00365B11">
            <w:pPr>
              <w:spacing w:line="276" w:lineRule="auto"/>
              <w:jc w:val="right"/>
              <w:rPr>
                <w:rFonts w:ascii="Arial" w:hAnsi="Arial" w:cs="Arial"/>
                <w:bCs/>
                <w:sz w:val="19"/>
                <w:szCs w:val="19"/>
              </w:rPr>
            </w:pPr>
            <w:r>
              <w:rPr>
                <w:rFonts w:ascii="Arial" w:hAnsi="Arial" w:cs="Arial"/>
                <w:bCs/>
                <w:sz w:val="19"/>
                <w:szCs w:val="19"/>
              </w:rPr>
              <w:t>$</w:t>
            </w:r>
            <w:r w:rsidR="006A4327" w:rsidRPr="0006381A">
              <w:rPr>
                <w:rFonts w:ascii="Arial" w:hAnsi="Arial" w:cs="Arial"/>
                <w:bCs/>
                <w:sz w:val="19"/>
                <w:szCs w:val="19"/>
              </w:rPr>
              <w:t>249,400.00</w:t>
            </w:r>
          </w:p>
          <w:p w14:paraId="541E690E" w14:textId="60658E46" w:rsidR="00355FA2" w:rsidRPr="0006381A" w:rsidRDefault="00355FA2" w:rsidP="00FE495E">
            <w:pPr>
              <w:spacing w:line="276" w:lineRule="auto"/>
              <w:jc w:val="right"/>
              <w:rPr>
                <w:rFonts w:ascii="Arial" w:hAnsi="Arial" w:cs="Arial"/>
                <w:bCs/>
                <w:sz w:val="19"/>
                <w:szCs w:val="19"/>
              </w:rPr>
            </w:pPr>
            <w:r>
              <w:rPr>
                <w:rFonts w:ascii="Arial" w:hAnsi="Arial" w:cs="Arial"/>
                <w:bCs/>
                <w:sz w:val="19"/>
                <w:szCs w:val="19"/>
              </w:rPr>
              <w:t>Promoción de Responsabilidad Administrativa Sancionatoria</w:t>
            </w:r>
          </w:p>
        </w:tc>
      </w:tr>
      <w:tr w:rsidR="009F6CF0" w:rsidRPr="0006381A" w14:paraId="40201E55" w14:textId="77777777" w:rsidTr="0006381A">
        <w:tblPrEx>
          <w:jc w:val="left"/>
        </w:tblPrEx>
        <w:tc>
          <w:tcPr>
            <w:tcW w:w="882" w:type="pct"/>
          </w:tcPr>
          <w:p w14:paraId="7CC79E16" w14:textId="0CACC96A" w:rsidR="009F6CF0" w:rsidRPr="0006381A" w:rsidRDefault="00B36871" w:rsidP="00365B11">
            <w:pPr>
              <w:spacing w:line="276" w:lineRule="auto"/>
              <w:ind w:left="29" w:right="32"/>
              <w:rPr>
                <w:rFonts w:ascii="Arial" w:hAnsi="Arial" w:cs="Arial"/>
                <w:sz w:val="19"/>
                <w:szCs w:val="19"/>
              </w:rPr>
            </w:pPr>
            <w:r w:rsidRPr="0006381A">
              <w:rPr>
                <w:rFonts w:ascii="Arial" w:hAnsi="Arial" w:cs="Arial"/>
                <w:sz w:val="19"/>
                <w:szCs w:val="19"/>
              </w:rPr>
              <w:t>Resultado: 3</w:t>
            </w:r>
          </w:p>
          <w:p w14:paraId="1108B439" w14:textId="11E20EE6" w:rsidR="009F6CF0" w:rsidRPr="0006381A" w:rsidRDefault="009F6CF0" w:rsidP="00365B11">
            <w:pPr>
              <w:spacing w:line="276" w:lineRule="auto"/>
              <w:ind w:left="29" w:right="32"/>
              <w:rPr>
                <w:rFonts w:ascii="Arial" w:hAnsi="Arial" w:cs="Arial"/>
                <w:sz w:val="19"/>
                <w:szCs w:val="19"/>
              </w:rPr>
            </w:pPr>
            <w:r w:rsidRPr="0006381A">
              <w:rPr>
                <w:rFonts w:ascii="Arial" w:hAnsi="Arial" w:cs="Arial"/>
                <w:sz w:val="19"/>
                <w:szCs w:val="19"/>
              </w:rPr>
              <w:t xml:space="preserve">Observación: </w:t>
            </w:r>
            <w:r w:rsidR="00D17C01" w:rsidRPr="0006381A">
              <w:rPr>
                <w:rFonts w:ascii="Arial" w:hAnsi="Arial" w:cs="Arial"/>
                <w:sz w:val="19"/>
                <w:szCs w:val="19"/>
              </w:rPr>
              <w:t>7</w:t>
            </w:r>
          </w:p>
        </w:tc>
        <w:tc>
          <w:tcPr>
            <w:tcW w:w="1474" w:type="pct"/>
          </w:tcPr>
          <w:p w14:paraId="11B96386" w14:textId="11731E0D" w:rsidR="009F6CF0" w:rsidRPr="0006381A" w:rsidRDefault="00D17C01" w:rsidP="00365B11">
            <w:pPr>
              <w:spacing w:line="276" w:lineRule="auto"/>
              <w:jc w:val="both"/>
              <w:rPr>
                <w:rFonts w:ascii="Arial" w:hAnsi="Arial" w:cs="Arial"/>
                <w:sz w:val="19"/>
                <w:szCs w:val="19"/>
              </w:rPr>
            </w:pPr>
            <w:r w:rsidRPr="0006381A">
              <w:rPr>
                <w:rFonts w:ascii="Arial" w:hAnsi="Arial" w:cs="Arial"/>
                <w:sz w:val="19"/>
                <w:szCs w:val="19"/>
              </w:rPr>
              <w:t>Documentación incompleta del ejercicio del recurso público por servicios</w:t>
            </w:r>
            <w:r w:rsidR="006A4327" w:rsidRPr="0006381A">
              <w:rPr>
                <w:rFonts w:ascii="Arial" w:hAnsi="Arial" w:cs="Arial"/>
                <w:sz w:val="19"/>
                <w:szCs w:val="19"/>
              </w:rPr>
              <w:t xml:space="preserve"> </w:t>
            </w:r>
            <w:r w:rsidRPr="0006381A">
              <w:rPr>
                <w:rFonts w:ascii="Arial" w:hAnsi="Arial" w:cs="Arial"/>
                <w:sz w:val="19"/>
                <w:szCs w:val="19"/>
              </w:rPr>
              <w:t>sobre uso de imagen</w:t>
            </w:r>
          </w:p>
        </w:tc>
        <w:tc>
          <w:tcPr>
            <w:tcW w:w="1549" w:type="pct"/>
          </w:tcPr>
          <w:p w14:paraId="102BD377" w14:textId="49D4D880" w:rsidR="009F6CF0" w:rsidRPr="0006381A" w:rsidRDefault="00D17C01" w:rsidP="00365B11">
            <w:pPr>
              <w:spacing w:line="276" w:lineRule="auto"/>
              <w:jc w:val="both"/>
              <w:rPr>
                <w:rFonts w:ascii="Arial" w:hAnsi="Arial" w:cs="Arial"/>
                <w:sz w:val="19"/>
                <w:szCs w:val="19"/>
              </w:rPr>
            </w:pPr>
            <w:r w:rsidRPr="0006381A">
              <w:rPr>
                <w:rFonts w:ascii="Arial" w:hAnsi="Arial" w:cs="Arial"/>
                <w:sz w:val="19"/>
                <w:szCs w:val="19"/>
              </w:rPr>
              <w:t>(1C) Falta de autorización o justificación de las erogaciones</w:t>
            </w:r>
          </w:p>
        </w:tc>
        <w:tc>
          <w:tcPr>
            <w:tcW w:w="1095" w:type="pct"/>
          </w:tcPr>
          <w:p w14:paraId="5CA5D885" w14:textId="745AA988" w:rsidR="009F6CF0" w:rsidRDefault="00A21757" w:rsidP="00365B11">
            <w:pPr>
              <w:spacing w:line="276" w:lineRule="auto"/>
              <w:jc w:val="right"/>
              <w:rPr>
                <w:rFonts w:ascii="Arial" w:hAnsi="Arial" w:cs="Arial"/>
                <w:bCs/>
                <w:sz w:val="19"/>
                <w:szCs w:val="19"/>
              </w:rPr>
            </w:pPr>
            <w:r>
              <w:rPr>
                <w:rFonts w:ascii="Arial" w:hAnsi="Arial" w:cs="Arial"/>
                <w:bCs/>
                <w:sz w:val="19"/>
                <w:szCs w:val="19"/>
              </w:rPr>
              <w:t>$</w:t>
            </w:r>
            <w:r w:rsidR="006A4327" w:rsidRPr="0006381A">
              <w:rPr>
                <w:rFonts w:ascii="Arial" w:hAnsi="Arial" w:cs="Arial"/>
                <w:bCs/>
                <w:sz w:val="19"/>
                <w:szCs w:val="19"/>
              </w:rPr>
              <w:t>630,000.00</w:t>
            </w:r>
          </w:p>
          <w:p w14:paraId="77B043A6" w14:textId="2BDB17A0" w:rsidR="00355FA2" w:rsidRPr="0006381A" w:rsidRDefault="00355FA2" w:rsidP="00365B11">
            <w:pPr>
              <w:spacing w:line="276" w:lineRule="auto"/>
              <w:jc w:val="right"/>
              <w:rPr>
                <w:rFonts w:ascii="Arial" w:hAnsi="Arial" w:cs="Arial"/>
                <w:bCs/>
                <w:sz w:val="19"/>
                <w:szCs w:val="19"/>
              </w:rPr>
            </w:pPr>
            <w:r>
              <w:rPr>
                <w:rFonts w:ascii="Arial" w:hAnsi="Arial" w:cs="Arial"/>
                <w:bCs/>
                <w:sz w:val="19"/>
                <w:szCs w:val="19"/>
              </w:rPr>
              <w:t>Recomendación</w:t>
            </w:r>
          </w:p>
        </w:tc>
      </w:tr>
      <w:tr w:rsidR="009F6CF0" w:rsidRPr="0006381A" w14:paraId="69A9635E" w14:textId="77777777" w:rsidTr="0006381A">
        <w:tblPrEx>
          <w:jc w:val="left"/>
        </w:tblPrEx>
        <w:tc>
          <w:tcPr>
            <w:tcW w:w="882" w:type="pct"/>
          </w:tcPr>
          <w:p w14:paraId="2B38736E" w14:textId="19EFD9EE" w:rsidR="009F6CF0" w:rsidRPr="0006381A" w:rsidRDefault="009F6CF0" w:rsidP="00365B11">
            <w:pPr>
              <w:spacing w:line="276" w:lineRule="auto"/>
              <w:ind w:left="29" w:right="32"/>
              <w:rPr>
                <w:rFonts w:ascii="Arial" w:hAnsi="Arial" w:cs="Arial"/>
                <w:sz w:val="19"/>
                <w:szCs w:val="19"/>
              </w:rPr>
            </w:pPr>
            <w:r w:rsidRPr="0006381A">
              <w:rPr>
                <w:rFonts w:ascii="Arial" w:hAnsi="Arial" w:cs="Arial"/>
                <w:sz w:val="19"/>
                <w:szCs w:val="19"/>
              </w:rPr>
              <w:t>Resultado:</w:t>
            </w:r>
            <w:r w:rsidR="00B36871" w:rsidRPr="0006381A">
              <w:rPr>
                <w:rFonts w:ascii="Arial" w:hAnsi="Arial" w:cs="Arial"/>
                <w:sz w:val="19"/>
                <w:szCs w:val="19"/>
              </w:rPr>
              <w:t xml:space="preserve"> 4</w:t>
            </w:r>
          </w:p>
          <w:p w14:paraId="2FB1008E" w14:textId="4E4A4844" w:rsidR="009F6CF0" w:rsidRPr="0006381A" w:rsidRDefault="009F6CF0" w:rsidP="00365B11">
            <w:pPr>
              <w:spacing w:line="276" w:lineRule="auto"/>
              <w:ind w:left="29" w:right="32"/>
              <w:rPr>
                <w:rFonts w:ascii="Arial" w:hAnsi="Arial" w:cs="Arial"/>
                <w:sz w:val="19"/>
                <w:szCs w:val="19"/>
              </w:rPr>
            </w:pPr>
            <w:r w:rsidRPr="0006381A">
              <w:rPr>
                <w:rFonts w:ascii="Arial" w:hAnsi="Arial" w:cs="Arial"/>
                <w:sz w:val="19"/>
                <w:szCs w:val="19"/>
              </w:rPr>
              <w:t xml:space="preserve">Observación: </w:t>
            </w:r>
            <w:r w:rsidR="00D17C01" w:rsidRPr="0006381A">
              <w:rPr>
                <w:rFonts w:ascii="Arial" w:hAnsi="Arial" w:cs="Arial"/>
                <w:sz w:val="19"/>
                <w:szCs w:val="19"/>
              </w:rPr>
              <w:t>8</w:t>
            </w:r>
          </w:p>
        </w:tc>
        <w:tc>
          <w:tcPr>
            <w:tcW w:w="1474" w:type="pct"/>
          </w:tcPr>
          <w:p w14:paraId="1CC52537" w14:textId="1FDC1C56" w:rsidR="009F6CF0" w:rsidRPr="0006381A" w:rsidRDefault="00D17C01" w:rsidP="00365B11">
            <w:pPr>
              <w:spacing w:line="276" w:lineRule="auto"/>
              <w:jc w:val="both"/>
              <w:rPr>
                <w:rFonts w:ascii="Arial" w:hAnsi="Arial" w:cs="Arial"/>
                <w:sz w:val="19"/>
                <w:szCs w:val="19"/>
              </w:rPr>
            </w:pPr>
            <w:r w:rsidRPr="0006381A">
              <w:rPr>
                <w:rFonts w:ascii="Arial" w:hAnsi="Arial" w:cs="Arial"/>
                <w:sz w:val="19"/>
                <w:szCs w:val="19"/>
              </w:rPr>
              <w:t>Inconsistencia en registros por el servicio de mantenimiento y soporte</w:t>
            </w:r>
            <w:r w:rsidR="006A4327" w:rsidRPr="0006381A">
              <w:rPr>
                <w:rFonts w:ascii="Arial" w:hAnsi="Arial" w:cs="Arial"/>
                <w:sz w:val="19"/>
                <w:szCs w:val="19"/>
              </w:rPr>
              <w:t xml:space="preserve"> </w:t>
            </w:r>
            <w:r w:rsidRPr="0006381A">
              <w:rPr>
                <w:rFonts w:ascii="Arial" w:hAnsi="Arial" w:cs="Arial"/>
                <w:sz w:val="19"/>
                <w:szCs w:val="19"/>
              </w:rPr>
              <w:t xml:space="preserve">del sistema </w:t>
            </w:r>
            <w:proofErr w:type="spellStart"/>
            <w:r w:rsidRPr="0006381A">
              <w:rPr>
                <w:rFonts w:ascii="Arial" w:hAnsi="Arial" w:cs="Arial"/>
                <w:sz w:val="19"/>
                <w:szCs w:val="19"/>
              </w:rPr>
              <w:t>Opergob</w:t>
            </w:r>
            <w:proofErr w:type="spellEnd"/>
          </w:p>
        </w:tc>
        <w:tc>
          <w:tcPr>
            <w:tcW w:w="1549" w:type="pct"/>
          </w:tcPr>
          <w:p w14:paraId="52316F91" w14:textId="746DF8E5" w:rsidR="009F6CF0" w:rsidRPr="0006381A" w:rsidRDefault="00D17C01" w:rsidP="00365B11">
            <w:pPr>
              <w:spacing w:line="276" w:lineRule="auto"/>
              <w:jc w:val="both"/>
              <w:rPr>
                <w:rFonts w:ascii="Arial" w:hAnsi="Arial" w:cs="Arial"/>
                <w:sz w:val="19"/>
                <w:szCs w:val="19"/>
              </w:rPr>
            </w:pPr>
            <w:r w:rsidRPr="0006381A">
              <w:rPr>
                <w:rFonts w:ascii="Arial" w:hAnsi="Arial" w:cs="Arial"/>
                <w:sz w:val="19"/>
                <w:szCs w:val="19"/>
              </w:rPr>
              <w:t>(1C) Falta de autorización o justificación de las erogaciones</w:t>
            </w:r>
          </w:p>
        </w:tc>
        <w:tc>
          <w:tcPr>
            <w:tcW w:w="1095" w:type="pct"/>
          </w:tcPr>
          <w:p w14:paraId="46577E06" w14:textId="33202BFF" w:rsidR="009F6CF0" w:rsidRDefault="00A21757" w:rsidP="00365B11">
            <w:pPr>
              <w:spacing w:line="276" w:lineRule="auto"/>
              <w:jc w:val="right"/>
              <w:rPr>
                <w:rFonts w:ascii="Arial" w:hAnsi="Arial" w:cs="Arial"/>
                <w:bCs/>
                <w:sz w:val="19"/>
                <w:szCs w:val="19"/>
              </w:rPr>
            </w:pPr>
            <w:r>
              <w:rPr>
                <w:rFonts w:ascii="Arial" w:hAnsi="Arial" w:cs="Arial"/>
                <w:bCs/>
                <w:sz w:val="19"/>
                <w:szCs w:val="19"/>
              </w:rPr>
              <w:t>$</w:t>
            </w:r>
            <w:r w:rsidR="006A4327" w:rsidRPr="0006381A">
              <w:rPr>
                <w:rFonts w:ascii="Arial" w:hAnsi="Arial" w:cs="Arial"/>
                <w:bCs/>
                <w:sz w:val="19"/>
                <w:szCs w:val="19"/>
              </w:rPr>
              <w:t>269,700.00</w:t>
            </w:r>
          </w:p>
          <w:p w14:paraId="74B89E9A" w14:textId="43B63131" w:rsidR="00424AD0" w:rsidRPr="0006381A" w:rsidRDefault="00C1671D" w:rsidP="00365B11">
            <w:pPr>
              <w:spacing w:line="276" w:lineRule="auto"/>
              <w:jc w:val="right"/>
              <w:rPr>
                <w:rFonts w:ascii="Arial" w:hAnsi="Arial" w:cs="Arial"/>
                <w:bCs/>
                <w:sz w:val="19"/>
                <w:szCs w:val="19"/>
              </w:rPr>
            </w:pPr>
            <w:r>
              <w:rPr>
                <w:rFonts w:ascii="Arial" w:hAnsi="Arial" w:cs="Arial"/>
                <w:bCs/>
                <w:sz w:val="19"/>
                <w:szCs w:val="19"/>
              </w:rPr>
              <w:t>Solventado</w:t>
            </w:r>
          </w:p>
        </w:tc>
      </w:tr>
      <w:tr w:rsidR="009F6CF0" w:rsidRPr="0006381A" w14:paraId="0802E893" w14:textId="77777777" w:rsidTr="0006381A">
        <w:tblPrEx>
          <w:jc w:val="left"/>
        </w:tblPrEx>
        <w:tc>
          <w:tcPr>
            <w:tcW w:w="882" w:type="pct"/>
          </w:tcPr>
          <w:p w14:paraId="2255FCDE" w14:textId="449D7033" w:rsidR="009F6CF0" w:rsidRPr="0006381A" w:rsidRDefault="00B36871" w:rsidP="00365B11">
            <w:pPr>
              <w:spacing w:line="276" w:lineRule="auto"/>
              <w:ind w:left="29" w:right="32"/>
              <w:rPr>
                <w:rFonts w:ascii="Arial" w:hAnsi="Arial" w:cs="Arial"/>
                <w:sz w:val="19"/>
                <w:szCs w:val="19"/>
              </w:rPr>
            </w:pPr>
            <w:r w:rsidRPr="0006381A">
              <w:rPr>
                <w:rFonts w:ascii="Arial" w:hAnsi="Arial" w:cs="Arial"/>
                <w:sz w:val="19"/>
                <w:szCs w:val="19"/>
              </w:rPr>
              <w:t>Resultado: 5</w:t>
            </w:r>
          </w:p>
          <w:p w14:paraId="57D2A3D1" w14:textId="63645C22" w:rsidR="009F6CF0" w:rsidRPr="0006381A" w:rsidRDefault="00D17C01" w:rsidP="00365B11">
            <w:pPr>
              <w:spacing w:line="276" w:lineRule="auto"/>
              <w:ind w:left="29" w:right="32"/>
              <w:rPr>
                <w:rFonts w:ascii="Arial" w:hAnsi="Arial" w:cs="Arial"/>
                <w:sz w:val="19"/>
                <w:szCs w:val="19"/>
              </w:rPr>
            </w:pPr>
            <w:r w:rsidRPr="0006381A">
              <w:rPr>
                <w:rFonts w:ascii="Arial" w:hAnsi="Arial" w:cs="Arial"/>
                <w:sz w:val="19"/>
                <w:szCs w:val="19"/>
              </w:rPr>
              <w:t>Observación: 9</w:t>
            </w:r>
          </w:p>
        </w:tc>
        <w:tc>
          <w:tcPr>
            <w:tcW w:w="1474" w:type="pct"/>
          </w:tcPr>
          <w:p w14:paraId="598A9108" w14:textId="57DB022B" w:rsidR="009F6CF0" w:rsidRPr="0006381A" w:rsidRDefault="00D17C01" w:rsidP="00365B11">
            <w:pPr>
              <w:spacing w:line="276" w:lineRule="auto"/>
              <w:jc w:val="both"/>
              <w:rPr>
                <w:rFonts w:ascii="Arial" w:hAnsi="Arial" w:cs="Arial"/>
                <w:sz w:val="19"/>
                <w:szCs w:val="19"/>
              </w:rPr>
            </w:pPr>
            <w:r w:rsidRPr="0006381A">
              <w:rPr>
                <w:rFonts w:ascii="Arial" w:hAnsi="Arial" w:cs="Arial"/>
                <w:sz w:val="19"/>
                <w:szCs w:val="19"/>
              </w:rPr>
              <w:t>Inconsistencias en el registro de bienes y documentación incompleta del</w:t>
            </w:r>
            <w:r w:rsidR="0040589C">
              <w:rPr>
                <w:rFonts w:ascii="Arial" w:hAnsi="Arial" w:cs="Arial"/>
                <w:sz w:val="19"/>
                <w:szCs w:val="19"/>
              </w:rPr>
              <w:t xml:space="preserve"> </w:t>
            </w:r>
            <w:r w:rsidRPr="0006381A">
              <w:rPr>
                <w:rFonts w:ascii="Arial" w:hAnsi="Arial" w:cs="Arial"/>
                <w:sz w:val="19"/>
                <w:szCs w:val="19"/>
              </w:rPr>
              <w:t>ejercicio del recurso público</w:t>
            </w:r>
          </w:p>
        </w:tc>
        <w:tc>
          <w:tcPr>
            <w:tcW w:w="1549" w:type="pct"/>
          </w:tcPr>
          <w:p w14:paraId="33EAB567" w14:textId="51C884BC" w:rsidR="009F6CF0" w:rsidRPr="0006381A" w:rsidRDefault="00D17C01" w:rsidP="00365B11">
            <w:pPr>
              <w:spacing w:line="276" w:lineRule="auto"/>
              <w:jc w:val="both"/>
              <w:rPr>
                <w:rFonts w:ascii="Arial" w:hAnsi="Arial" w:cs="Arial"/>
                <w:sz w:val="19"/>
                <w:szCs w:val="19"/>
              </w:rPr>
            </w:pPr>
            <w:r w:rsidRPr="0006381A">
              <w:rPr>
                <w:rFonts w:ascii="Arial" w:hAnsi="Arial" w:cs="Arial"/>
                <w:sz w:val="19"/>
                <w:szCs w:val="19"/>
              </w:rPr>
              <w:t>(1C) Falta de autorización o justificación de las erogaciones</w:t>
            </w:r>
          </w:p>
        </w:tc>
        <w:tc>
          <w:tcPr>
            <w:tcW w:w="1095" w:type="pct"/>
          </w:tcPr>
          <w:p w14:paraId="145EE2A9" w14:textId="27C2299C" w:rsidR="009F6CF0" w:rsidRDefault="00A21757" w:rsidP="00365B11">
            <w:pPr>
              <w:spacing w:line="276" w:lineRule="auto"/>
              <w:jc w:val="right"/>
              <w:rPr>
                <w:rFonts w:ascii="Arial" w:hAnsi="Arial" w:cs="Arial"/>
                <w:bCs/>
                <w:sz w:val="19"/>
                <w:szCs w:val="19"/>
              </w:rPr>
            </w:pPr>
            <w:r>
              <w:rPr>
                <w:rFonts w:ascii="Arial" w:hAnsi="Arial" w:cs="Arial"/>
                <w:bCs/>
                <w:sz w:val="19"/>
                <w:szCs w:val="19"/>
              </w:rPr>
              <w:t>$</w:t>
            </w:r>
            <w:r w:rsidR="006A4327" w:rsidRPr="0006381A">
              <w:rPr>
                <w:rFonts w:ascii="Arial" w:hAnsi="Arial" w:cs="Arial"/>
                <w:bCs/>
                <w:sz w:val="19"/>
                <w:szCs w:val="19"/>
              </w:rPr>
              <w:t>124,985.70</w:t>
            </w:r>
          </w:p>
          <w:p w14:paraId="38CF692E" w14:textId="46998D98" w:rsidR="00424AD0" w:rsidRPr="0006381A" w:rsidRDefault="00424AD0" w:rsidP="00365B11">
            <w:pPr>
              <w:spacing w:line="276" w:lineRule="auto"/>
              <w:jc w:val="right"/>
              <w:rPr>
                <w:rFonts w:ascii="Arial" w:hAnsi="Arial" w:cs="Arial"/>
                <w:bCs/>
                <w:sz w:val="19"/>
                <w:szCs w:val="19"/>
              </w:rPr>
            </w:pPr>
            <w:r>
              <w:rPr>
                <w:rFonts w:ascii="Arial" w:hAnsi="Arial" w:cs="Arial"/>
                <w:bCs/>
                <w:sz w:val="19"/>
                <w:szCs w:val="19"/>
              </w:rPr>
              <w:t>Solicitud de Aclaración</w:t>
            </w:r>
          </w:p>
        </w:tc>
      </w:tr>
      <w:tr w:rsidR="009F6CF0" w:rsidRPr="0006381A" w14:paraId="7B694831" w14:textId="77777777" w:rsidTr="0006381A">
        <w:tblPrEx>
          <w:jc w:val="left"/>
        </w:tblPrEx>
        <w:tc>
          <w:tcPr>
            <w:tcW w:w="882" w:type="pct"/>
          </w:tcPr>
          <w:p w14:paraId="72A1013A" w14:textId="086F9F9E" w:rsidR="009F6CF0" w:rsidRPr="0006381A" w:rsidRDefault="00B36871" w:rsidP="00365B11">
            <w:pPr>
              <w:spacing w:line="276" w:lineRule="auto"/>
              <w:ind w:left="29" w:right="32"/>
              <w:rPr>
                <w:rFonts w:ascii="Arial" w:hAnsi="Arial" w:cs="Arial"/>
                <w:sz w:val="19"/>
                <w:szCs w:val="19"/>
              </w:rPr>
            </w:pPr>
            <w:r w:rsidRPr="0006381A">
              <w:rPr>
                <w:rFonts w:ascii="Arial" w:hAnsi="Arial" w:cs="Arial"/>
                <w:sz w:val="19"/>
                <w:szCs w:val="19"/>
              </w:rPr>
              <w:t>Resultado: 6</w:t>
            </w:r>
          </w:p>
          <w:p w14:paraId="50BDAD45" w14:textId="6C7134C9" w:rsidR="009F6CF0" w:rsidRPr="0006381A" w:rsidRDefault="00D17C01" w:rsidP="00365B11">
            <w:pPr>
              <w:spacing w:line="276" w:lineRule="auto"/>
              <w:ind w:left="29" w:right="32"/>
              <w:rPr>
                <w:rFonts w:ascii="Arial" w:hAnsi="Arial" w:cs="Arial"/>
                <w:sz w:val="19"/>
                <w:szCs w:val="19"/>
              </w:rPr>
            </w:pPr>
            <w:r w:rsidRPr="0006381A">
              <w:rPr>
                <w:rFonts w:ascii="Arial" w:hAnsi="Arial" w:cs="Arial"/>
                <w:sz w:val="19"/>
                <w:szCs w:val="19"/>
              </w:rPr>
              <w:t>Observación: 10</w:t>
            </w:r>
          </w:p>
        </w:tc>
        <w:tc>
          <w:tcPr>
            <w:tcW w:w="1474" w:type="pct"/>
          </w:tcPr>
          <w:p w14:paraId="40DE143A" w14:textId="56D4875A" w:rsidR="009F6CF0" w:rsidRPr="0006381A" w:rsidRDefault="00D17C01" w:rsidP="00365B11">
            <w:pPr>
              <w:spacing w:line="276" w:lineRule="auto"/>
              <w:jc w:val="both"/>
              <w:rPr>
                <w:rFonts w:ascii="Arial" w:hAnsi="Arial" w:cs="Arial"/>
                <w:sz w:val="19"/>
                <w:szCs w:val="19"/>
              </w:rPr>
            </w:pPr>
            <w:r w:rsidRPr="0006381A">
              <w:rPr>
                <w:rFonts w:ascii="Arial" w:hAnsi="Arial" w:cs="Arial"/>
                <w:sz w:val="19"/>
                <w:szCs w:val="19"/>
              </w:rPr>
              <w:t>Inconsistencias en la retención y entero de impuestos federales y</w:t>
            </w:r>
            <w:r w:rsidR="006A4327" w:rsidRPr="0006381A">
              <w:rPr>
                <w:rFonts w:ascii="Arial" w:hAnsi="Arial" w:cs="Arial"/>
                <w:sz w:val="19"/>
                <w:szCs w:val="19"/>
              </w:rPr>
              <w:t xml:space="preserve"> </w:t>
            </w:r>
            <w:r w:rsidRPr="0006381A">
              <w:rPr>
                <w:rFonts w:ascii="Arial" w:hAnsi="Arial" w:cs="Arial"/>
                <w:sz w:val="19"/>
                <w:szCs w:val="19"/>
              </w:rPr>
              <w:t>documentación incompleta del ejercicio del recurso público</w:t>
            </w:r>
          </w:p>
        </w:tc>
        <w:tc>
          <w:tcPr>
            <w:tcW w:w="1549" w:type="pct"/>
          </w:tcPr>
          <w:p w14:paraId="22BADA73" w14:textId="4B60B7AF" w:rsidR="009F6CF0" w:rsidRPr="0006381A" w:rsidRDefault="00D17C01" w:rsidP="00365B11">
            <w:pPr>
              <w:spacing w:line="276" w:lineRule="auto"/>
              <w:jc w:val="both"/>
              <w:rPr>
                <w:rFonts w:ascii="Arial" w:hAnsi="Arial" w:cs="Arial"/>
                <w:sz w:val="19"/>
                <w:szCs w:val="19"/>
              </w:rPr>
            </w:pPr>
            <w:r w:rsidRPr="0006381A">
              <w:rPr>
                <w:rFonts w:ascii="Arial" w:hAnsi="Arial" w:cs="Arial"/>
                <w:sz w:val="19"/>
                <w:szCs w:val="19"/>
              </w:rPr>
              <w:t>(1C) Falta de autorización o justificación de las erogaciones</w:t>
            </w:r>
          </w:p>
        </w:tc>
        <w:tc>
          <w:tcPr>
            <w:tcW w:w="1095" w:type="pct"/>
          </w:tcPr>
          <w:p w14:paraId="2BDD3C14" w14:textId="34ACBDCF" w:rsidR="009F6CF0" w:rsidRDefault="00A21757" w:rsidP="00365B11">
            <w:pPr>
              <w:spacing w:line="276" w:lineRule="auto"/>
              <w:jc w:val="right"/>
              <w:rPr>
                <w:rFonts w:ascii="Arial" w:hAnsi="Arial" w:cs="Arial"/>
                <w:bCs/>
                <w:sz w:val="19"/>
                <w:szCs w:val="19"/>
              </w:rPr>
            </w:pPr>
            <w:r>
              <w:rPr>
                <w:rFonts w:ascii="Arial" w:hAnsi="Arial" w:cs="Arial"/>
                <w:bCs/>
                <w:sz w:val="19"/>
                <w:szCs w:val="19"/>
              </w:rPr>
              <w:t>$</w:t>
            </w:r>
            <w:r w:rsidR="006A4327" w:rsidRPr="0006381A">
              <w:rPr>
                <w:rFonts w:ascii="Arial" w:hAnsi="Arial" w:cs="Arial"/>
                <w:bCs/>
                <w:sz w:val="19"/>
                <w:szCs w:val="19"/>
              </w:rPr>
              <w:t>904.00</w:t>
            </w:r>
          </w:p>
          <w:p w14:paraId="4A7B689E" w14:textId="3FE61E71" w:rsidR="00424AD0" w:rsidRPr="0006381A" w:rsidRDefault="00424AD0" w:rsidP="00FE495E">
            <w:pPr>
              <w:spacing w:line="276" w:lineRule="auto"/>
              <w:jc w:val="right"/>
              <w:rPr>
                <w:rFonts w:ascii="Arial" w:hAnsi="Arial" w:cs="Arial"/>
                <w:bCs/>
                <w:sz w:val="19"/>
                <w:szCs w:val="19"/>
              </w:rPr>
            </w:pPr>
            <w:r>
              <w:rPr>
                <w:rFonts w:ascii="Arial" w:hAnsi="Arial" w:cs="Arial"/>
                <w:bCs/>
                <w:sz w:val="19"/>
                <w:szCs w:val="19"/>
              </w:rPr>
              <w:t>Promoción de Responsabilidad Administrativa Sancionatoria</w:t>
            </w:r>
          </w:p>
        </w:tc>
      </w:tr>
      <w:tr w:rsidR="009F6CF0" w:rsidRPr="0006381A" w14:paraId="62EF3E3C" w14:textId="77777777" w:rsidTr="0006381A">
        <w:tblPrEx>
          <w:jc w:val="left"/>
        </w:tblPrEx>
        <w:tc>
          <w:tcPr>
            <w:tcW w:w="882" w:type="pct"/>
          </w:tcPr>
          <w:p w14:paraId="110374FE" w14:textId="5598F731" w:rsidR="009F6CF0" w:rsidRPr="0006381A" w:rsidRDefault="00B36871" w:rsidP="00365B11">
            <w:pPr>
              <w:spacing w:line="276" w:lineRule="auto"/>
              <w:ind w:left="29" w:right="32"/>
              <w:rPr>
                <w:rFonts w:ascii="Arial" w:hAnsi="Arial" w:cs="Arial"/>
                <w:sz w:val="19"/>
                <w:szCs w:val="19"/>
              </w:rPr>
            </w:pPr>
            <w:r w:rsidRPr="0006381A">
              <w:rPr>
                <w:rFonts w:ascii="Arial" w:hAnsi="Arial" w:cs="Arial"/>
                <w:sz w:val="19"/>
                <w:szCs w:val="19"/>
              </w:rPr>
              <w:t>Resultado: 7</w:t>
            </w:r>
          </w:p>
          <w:p w14:paraId="4CABEB0C" w14:textId="58B0BD88" w:rsidR="009F6CF0" w:rsidRPr="0006381A" w:rsidRDefault="009F6CF0" w:rsidP="00365B11">
            <w:pPr>
              <w:spacing w:line="276" w:lineRule="auto"/>
              <w:ind w:left="29" w:right="32"/>
              <w:rPr>
                <w:rFonts w:ascii="Arial" w:hAnsi="Arial" w:cs="Arial"/>
                <w:sz w:val="19"/>
                <w:szCs w:val="19"/>
              </w:rPr>
            </w:pPr>
            <w:r w:rsidRPr="0006381A">
              <w:rPr>
                <w:rFonts w:ascii="Arial" w:hAnsi="Arial" w:cs="Arial"/>
                <w:sz w:val="19"/>
                <w:szCs w:val="19"/>
              </w:rPr>
              <w:t>Observación: 1</w:t>
            </w:r>
            <w:r w:rsidR="00D17C01" w:rsidRPr="0006381A">
              <w:rPr>
                <w:rFonts w:ascii="Arial" w:hAnsi="Arial" w:cs="Arial"/>
                <w:sz w:val="19"/>
                <w:szCs w:val="19"/>
              </w:rPr>
              <w:t>1</w:t>
            </w:r>
          </w:p>
        </w:tc>
        <w:tc>
          <w:tcPr>
            <w:tcW w:w="1474" w:type="pct"/>
          </w:tcPr>
          <w:p w14:paraId="7BCF462F" w14:textId="2C3E1FBF" w:rsidR="009F6CF0" w:rsidRPr="0006381A" w:rsidRDefault="00D17C01" w:rsidP="00FE495E">
            <w:pPr>
              <w:spacing w:line="276" w:lineRule="auto"/>
              <w:jc w:val="both"/>
              <w:rPr>
                <w:rFonts w:ascii="Arial" w:hAnsi="Arial" w:cs="Arial"/>
                <w:sz w:val="19"/>
                <w:szCs w:val="19"/>
              </w:rPr>
            </w:pPr>
            <w:r w:rsidRPr="0006381A">
              <w:rPr>
                <w:rFonts w:ascii="Arial" w:hAnsi="Arial" w:cs="Arial"/>
                <w:sz w:val="19"/>
                <w:szCs w:val="19"/>
              </w:rPr>
              <w:t>Inconsistencias en pagos realizados por concepto de ayudas sociales a</w:t>
            </w:r>
            <w:r w:rsidR="0040589C">
              <w:rPr>
                <w:rFonts w:ascii="Arial" w:hAnsi="Arial" w:cs="Arial"/>
                <w:sz w:val="19"/>
                <w:szCs w:val="19"/>
              </w:rPr>
              <w:t xml:space="preserve"> </w:t>
            </w:r>
            <w:r w:rsidRPr="0006381A">
              <w:rPr>
                <w:rFonts w:ascii="Arial" w:hAnsi="Arial" w:cs="Arial"/>
                <w:sz w:val="19"/>
                <w:szCs w:val="19"/>
              </w:rPr>
              <w:t>personas</w:t>
            </w:r>
          </w:p>
        </w:tc>
        <w:tc>
          <w:tcPr>
            <w:tcW w:w="1549" w:type="pct"/>
          </w:tcPr>
          <w:p w14:paraId="59C4627F" w14:textId="5C25A9EA" w:rsidR="009F6CF0" w:rsidRPr="0006381A" w:rsidRDefault="00B36871" w:rsidP="00365B11">
            <w:pPr>
              <w:spacing w:line="276" w:lineRule="auto"/>
              <w:jc w:val="both"/>
              <w:rPr>
                <w:rFonts w:ascii="Arial" w:hAnsi="Arial" w:cs="Arial"/>
                <w:sz w:val="19"/>
                <w:szCs w:val="19"/>
              </w:rPr>
            </w:pPr>
            <w:r w:rsidRPr="0006381A">
              <w:rPr>
                <w:rFonts w:ascii="Arial" w:hAnsi="Arial" w:cs="Arial"/>
                <w:sz w:val="19"/>
                <w:szCs w:val="19"/>
              </w:rPr>
              <w:t>(2A) Pagos improcedentes o en exceso</w:t>
            </w:r>
          </w:p>
        </w:tc>
        <w:tc>
          <w:tcPr>
            <w:tcW w:w="1095" w:type="pct"/>
          </w:tcPr>
          <w:p w14:paraId="1A7AA73C" w14:textId="6A1C3A65" w:rsidR="009F6CF0" w:rsidRDefault="00A21757" w:rsidP="00365B11">
            <w:pPr>
              <w:spacing w:line="276" w:lineRule="auto"/>
              <w:jc w:val="right"/>
              <w:rPr>
                <w:rFonts w:ascii="Arial" w:hAnsi="Arial" w:cs="Arial"/>
                <w:bCs/>
                <w:sz w:val="19"/>
                <w:szCs w:val="19"/>
              </w:rPr>
            </w:pPr>
            <w:r>
              <w:rPr>
                <w:rFonts w:ascii="Arial" w:hAnsi="Arial" w:cs="Arial"/>
                <w:bCs/>
                <w:sz w:val="19"/>
                <w:szCs w:val="19"/>
              </w:rPr>
              <w:t>$</w:t>
            </w:r>
            <w:r w:rsidR="006A4327" w:rsidRPr="0006381A">
              <w:rPr>
                <w:rFonts w:ascii="Arial" w:hAnsi="Arial" w:cs="Arial"/>
                <w:bCs/>
                <w:sz w:val="19"/>
                <w:szCs w:val="19"/>
              </w:rPr>
              <w:t>49,750.00</w:t>
            </w:r>
          </w:p>
          <w:p w14:paraId="49FF51BB" w14:textId="3BEB1F00" w:rsidR="00424AD0" w:rsidRPr="0006381A" w:rsidRDefault="00424AD0" w:rsidP="00365B11">
            <w:pPr>
              <w:spacing w:line="276" w:lineRule="auto"/>
              <w:jc w:val="right"/>
              <w:rPr>
                <w:rFonts w:ascii="Arial" w:hAnsi="Arial" w:cs="Arial"/>
                <w:bCs/>
                <w:sz w:val="19"/>
                <w:szCs w:val="19"/>
              </w:rPr>
            </w:pPr>
            <w:r>
              <w:rPr>
                <w:rFonts w:ascii="Arial" w:hAnsi="Arial" w:cs="Arial"/>
                <w:bCs/>
                <w:sz w:val="19"/>
                <w:szCs w:val="19"/>
              </w:rPr>
              <w:t>Solicitud de Aclaración</w:t>
            </w:r>
          </w:p>
        </w:tc>
      </w:tr>
      <w:tr w:rsidR="009F6CF0" w:rsidRPr="0006381A" w14:paraId="1674F423" w14:textId="77777777" w:rsidTr="0006381A">
        <w:tblPrEx>
          <w:jc w:val="left"/>
        </w:tblPrEx>
        <w:tc>
          <w:tcPr>
            <w:tcW w:w="882" w:type="pct"/>
          </w:tcPr>
          <w:p w14:paraId="0F3372B2" w14:textId="2255D9C0" w:rsidR="009F6CF0" w:rsidRPr="0006381A" w:rsidRDefault="00B36871" w:rsidP="00365B11">
            <w:pPr>
              <w:spacing w:line="276" w:lineRule="auto"/>
              <w:ind w:left="29" w:right="32"/>
              <w:rPr>
                <w:rFonts w:ascii="Arial" w:hAnsi="Arial" w:cs="Arial"/>
                <w:sz w:val="19"/>
                <w:szCs w:val="19"/>
              </w:rPr>
            </w:pPr>
            <w:r w:rsidRPr="0006381A">
              <w:rPr>
                <w:rFonts w:ascii="Arial" w:hAnsi="Arial" w:cs="Arial"/>
                <w:sz w:val="19"/>
                <w:szCs w:val="19"/>
              </w:rPr>
              <w:lastRenderedPageBreak/>
              <w:t>Resultado: 8</w:t>
            </w:r>
          </w:p>
          <w:p w14:paraId="43C3C38C" w14:textId="40D86D9B" w:rsidR="009F6CF0" w:rsidRPr="0006381A" w:rsidRDefault="009F6CF0" w:rsidP="00365B11">
            <w:pPr>
              <w:spacing w:line="276" w:lineRule="auto"/>
              <w:ind w:left="29" w:right="32"/>
              <w:rPr>
                <w:rFonts w:ascii="Arial" w:hAnsi="Arial" w:cs="Arial"/>
                <w:sz w:val="19"/>
                <w:szCs w:val="19"/>
              </w:rPr>
            </w:pPr>
            <w:r w:rsidRPr="0006381A">
              <w:rPr>
                <w:rFonts w:ascii="Arial" w:hAnsi="Arial" w:cs="Arial"/>
                <w:sz w:val="19"/>
                <w:szCs w:val="19"/>
              </w:rPr>
              <w:t>Observación: 1</w:t>
            </w:r>
            <w:r w:rsidR="00D17C01" w:rsidRPr="0006381A">
              <w:rPr>
                <w:rFonts w:ascii="Arial" w:hAnsi="Arial" w:cs="Arial"/>
                <w:sz w:val="19"/>
                <w:szCs w:val="19"/>
              </w:rPr>
              <w:t>2</w:t>
            </w:r>
          </w:p>
        </w:tc>
        <w:tc>
          <w:tcPr>
            <w:tcW w:w="1474" w:type="pct"/>
          </w:tcPr>
          <w:p w14:paraId="015046DC" w14:textId="342A3D30" w:rsidR="009F6CF0" w:rsidRPr="0006381A" w:rsidRDefault="00B36871" w:rsidP="00365B11">
            <w:pPr>
              <w:spacing w:line="276" w:lineRule="auto"/>
              <w:jc w:val="both"/>
              <w:rPr>
                <w:rFonts w:ascii="Arial" w:hAnsi="Arial" w:cs="Arial"/>
                <w:sz w:val="19"/>
                <w:szCs w:val="19"/>
              </w:rPr>
            </w:pPr>
            <w:r w:rsidRPr="0006381A">
              <w:rPr>
                <w:rFonts w:ascii="Arial" w:hAnsi="Arial" w:cs="Arial"/>
                <w:sz w:val="19"/>
                <w:szCs w:val="19"/>
              </w:rPr>
              <w:t>Documentación incompleta del ejercicio del recurso público por</w:t>
            </w:r>
            <w:r w:rsidR="006A4327" w:rsidRPr="0006381A">
              <w:rPr>
                <w:rFonts w:ascii="Arial" w:hAnsi="Arial" w:cs="Arial"/>
                <w:sz w:val="19"/>
                <w:szCs w:val="19"/>
              </w:rPr>
              <w:t xml:space="preserve"> </w:t>
            </w:r>
            <w:r w:rsidRPr="0006381A">
              <w:rPr>
                <w:rFonts w:ascii="Arial" w:hAnsi="Arial" w:cs="Arial"/>
                <w:sz w:val="19"/>
                <w:szCs w:val="19"/>
              </w:rPr>
              <w:t>adquisición de material deportivo</w:t>
            </w:r>
          </w:p>
        </w:tc>
        <w:tc>
          <w:tcPr>
            <w:tcW w:w="1549" w:type="pct"/>
          </w:tcPr>
          <w:p w14:paraId="7FBB1E6A" w14:textId="7E41212C" w:rsidR="009F6CF0" w:rsidRPr="0006381A" w:rsidRDefault="00B36871" w:rsidP="00365B11">
            <w:pPr>
              <w:spacing w:line="276" w:lineRule="auto"/>
              <w:jc w:val="both"/>
              <w:rPr>
                <w:rFonts w:ascii="Arial" w:hAnsi="Arial" w:cs="Arial"/>
                <w:sz w:val="19"/>
                <w:szCs w:val="19"/>
              </w:rPr>
            </w:pPr>
            <w:r w:rsidRPr="0006381A">
              <w:rPr>
                <w:rFonts w:ascii="Arial" w:hAnsi="Arial" w:cs="Arial"/>
                <w:sz w:val="19"/>
                <w:szCs w:val="19"/>
              </w:rPr>
              <w:t>(1F) Falta de documentación comprobatoria y justificativa de las erogaciones</w:t>
            </w:r>
          </w:p>
        </w:tc>
        <w:tc>
          <w:tcPr>
            <w:tcW w:w="1095" w:type="pct"/>
          </w:tcPr>
          <w:p w14:paraId="38545E52" w14:textId="42706D4F" w:rsidR="009F6CF0" w:rsidRDefault="00A21757" w:rsidP="00365B11">
            <w:pPr>
              <w:spacing w:line="276" w:lineRule="auto"/>
              <w:jc w:val="right"/>
              <w:rPr>
                <w:rFonts w:ascii="Arial" w:hAnsi="Arial" w:cs="Arial"/>
                <w:sz w:val="19"/>
                <w:szCs w:val="19"/>
                <w:lang w:eastAsia="es-MX"/>
              </w:rPr>
            </w:pPr>
            <w:r>
              <w:rPr>
                <w:rFonts w:ascii="Arial" w:hAnsi="Arial" w:cs="Arial"/>
                <w:sz w:val="19"/>
                <w:szCs w:val="19"/>
                <w:lang w:eastAsia="es-MX"/>
              </w:rPr>
              <w:t>$</w:t>
            </w:r>
            <w:r w:rsidR="006A4327" w:rsidRPr="0006381A">
              <w:rPr>
                <w:rFonts w:ascii="Arial" w:hAnsi="Arial" w:cs="Arial"/>
                <w:sz w:val="19"/>
                <w:szCs w:val="19"/>
                <w:lang w:eastAsia="es-MX"/>
              </w:rPr>
              <w:t>250,000.00</w:t>
            </w:r>
          </w:p>
          <w:p w14:paraId="0F038E40" w14:textId="47DD7860" w:rsidR="00424AD0" w:rsidRPr="0006381A" w:rsidRDefault="00424AD0" w:rsidP="00365B11">
            <w:pPr>
              <w:spacing w:line="276" w:lineRule="auto"/>
              <w:jc w:val="right"/>
              <w:rPr>
                <w:rFonts w:ascii="Arial" w:hAnsi="Arial" w:cs="Arial"/>
                <w:sz w:val="19"/>
                <w:szCs w:val="19"/>
                <w:lang w:eastAsia="es-MX"/>
              </w:rPr>
            </w:pPr>
            <w:r>
              <w:rPr>
                <w:rFonts w:ascii="Arial" w:hAnsi="Arial" w:cs="Arial"/>
                <w:bCs/>
                <w:sz w:val="19"/>
                <w:szCs w:val="19"/>
              </w:rPr>
              <w:t>Solicitud de Aclaración</w:t>
            </w:r>
          </w:p>
        </w:tc>
      </w:tr>
      <w:tr w:rsidR="009F6CF0" w:rsidRPr="0006381A" w14:paraId="6B5099E4" w14:textId="77777777" w:rsidTr="0006381A">
        <w:tblPrEx>
          <w:jc w:val="left"/>
        </w:tblPrEx>
        <w:tc>
          <w:tcPr>
            <w:tcW w:w="882" w:type="pct"/>
          </w:tcPr>
          <w:p w14:paraId="1FC68FC0" w14:textId="05713602" w:rsidR="009F6CF0" w:rsidRPr="0006381A" w:rsidRDefault="00B36871" w:rsidP="00365B11">
            <w:pPr>
              <w:spacing w:line="276" w:lineRule="auto"/>
              <w:ind w:left="29" w:right="32"/>
              <w:rPr>
                <w:rFonts w:ascii="Arial" w:hAnsi="Arial" w:cs="Arial"/>
                <w:sz w:val="19"/>
                <w:szCs w:val="19"/>
              </w:rPr>
            </w:pPr>
            <w:r w:rsidRPr="0006381A">
              <w:rPr>
                <w:rFonts w:ascii="Arial" w:hAnsi="Arial" w:cs="Arial"/>
                <w:sz w:val="19"/>
                <w:szCs w:val="19"/>
              </w:rPr>
              <w:t>Resultado: 9</w:t>
            </w:r>
          </w:p>
          <w:p w14:paraId="1F857299" w14:textId="1D16A33F" w:rsidR="009F6CF0" w:rsidRPr="0006381A" w:rsidRDefault="009F6CF0" w:rsidP="00365B11">
            <w:pPr>
              <w:spacing w:line="276" w:lineRule="auto"/>
              <w:ind w:left="29" w:right="32"/>
              <w:rPr>
                <w:rFonts w:ascii="Arial" w:hAnsi="Arial" w:cs="Arial"/>
                <w:sz w:val="19"/>
                <w:szCs w:val="19"/>
                <w:highlight w:val="yellow"/>
              </w:rPr>
            </w:pPr>
            <w:r w:rsidRPr="0006381A">
              <w:rPr>
                <w:rFonts w:ascii="Arial" w:hAnsi="Arial" w:cs="Arial"/>
                <w:sz w:val="19"/>
                <w:szCs w:val="19"/>
              </w:rPr>
              <w:t>Observación: 1</w:t>
            </w:r>
            <w:r w:rsidR="00D17C01" w:rsidRPr="0006381A">
              <w:rPr>
                <w:rFonts w:ascii="Arial" w:hAnsi="Arial" w:cs="Arial"/>
                <w:sz w:val="19"/>
                <w:szCs w:val="19"/>
              </w:rPr>
              <w:t>3</w:t>
            </w:r>
          </w:p>
        </w:tc>
        <w:tc>
          <w:tcPr>
            <w:tcW w:w="1474" w:type="pct"/>
            <w:shd w:val="clear" w:color="auto" w:fill="auto"/>
          </w:tcPr>
          <w:p w14:paraId="55B44AF6" w14:textId="11336288" w:rsidR="00B36871" w:rsidRPr="0006381A" w:rsidRDefault="00B36871" w:rsidP="00365B11">
            <w:pPr>
              <w:spacing w:line="276" w:lineRule="auto"/>
              <w:jc w:val="both"/>
              <w:rPr>
                <w:rFonts w:ascii="Arial" w:hAnsi="Arial" w:cs="Arial"/>
                <w:sz w:val="19"/>
                <w:szCs w:val="19"/>
              </w:rPr>
            </w:pPr>
            <w:r w:rsidRPr="0006381A">
              <w:rPr>
                <w:rFonts w:ascii="Arial" w:hAnsi="Arial" w:cs="Arial"/>
                <w:sz w:val="19"/>
                <w:szCs w:val="19"/>
              </w:rPr>
              <w:t xml:space="preserve">Análisis de la cuenta de deudores diversos por cobrar a corto plazo </w:t>
            </w:r>
          </w:p>
          <w:p w14:paraId="114711CB" w14:textId="7C5BFE8C" w:rsidR="009F6CF0" w:rsidRPr="0006381A" w:rsidRDefault="009F6CF0" w:rsidP="00365B11">
            <w:pPr>
              <w:spacing w:line="276" w:lineRule="auto"/>
              <w:jc w:val="both"/>
              <w:rPr>
                <w:rFonts w:ascii="Arial" w:hAnsi="Arial" w:cs="Arial"/>
                <w:sz w:val="19"/>
                <w:szCs w:val="19"/>
              </w:rPr>
            </w:pPr>
          </w:p>
        </w:tc>
        <w:tc>
          <w:tcPr>
            <w:tcW w:w="1549" w:type="pct"/>
          </w:tcPr>
          <w:p w14:paraId="7B57A630" w14:textId="77777777" w:rsidR="00B36871" w:rsidRPr="0006381A" w:rsidRDefault="00B36871" w:rsidP="00365B11">
            <w:pPr>
              <w:spacing w:line="276" w:lineRule="auto"/>
              <w:jc w:val="both"/>
              <w:rPr>
                <w:rFonts w:ascii="Arial" w:hAnsi="Arial" w:cs="Arial"/>
                <w:sz w:val="19"/>
                <w:szCs w:val="19"/>
              </w:rPr>
            </w:pPr>
            <w:r w:rsidRPr="0006381A">
              <w:rPr>
                <w:rFonts w:ascii="Arial" w:hAnsi="Arial" w:cs="Arial"/>
                <w:sz w:val="19"/>
                <w:szCs w:val="19"/>
              </w:rPr>
              <w:t>(1D) Falta de recuperación de anticipos de sueldos, préstamos personales, títulos de crédito,</w:t>
            </w:r>
          </w:p>
          <w:p w14:paraId="6E826159" w14:textId="6C8F74C6" w:rsidR="009F6CF0" w:rsidRPr="0006381A" w:rsidRDefault="00B36871" w:rsidP="00365B11">
            <w:pPr>
              <w:spacing w:line="276" w:lineRule="auto"/>
              <w:jc w:val="both"/>
              <w:rPr>
                <w:rFonts w:ascii="Arial" w:hAnsi="Arial" w:cs="Arial"/>
                <w:sz w:val="19"/>
                <w:szCs w:val="19"/>
                <w:highlight w:val="yellow"/>
              </w:rPr>
            </w:pPr>
            <w:r w:rsidRPr="0006381A">
              <w:rPr>
                <w:rFonts w:ascii="Arial" w:hAnsi="Arial" w:cs="Arial"/>
                <w:sz w:val="19"/>
                <w:szCs w:val="19"/>
              </w:rPr>
              <w:t>garantías, seguros o adeudos</w:t>
            </w:r>
          </w:p>
        </w:tc>
        <w:tc>
          <w:tcPr>
            <w:tcW w:w="1095" w:type="pct"/>
            <w:shd w:val="clear" w:color="auto" w:fill="auto"/>
          </w:tcPr>
          <w:p w14:paraId="034C5A9A" w14:textId="4FCF0A60" w:rsidR="009F6CF0" w:rsidRDefault="00A21757" w:rsidP="00365B11">
            <w:pPr>
              <w:spacing w:line="276" w:lineRule="auto"/>
              <w:jc w:val="right"/>
              <w:rPr>
                <w:rFonts w:ascii="Arial" w:hAnsi="Arial" w:cs="Arial"/>
                <w:sz w:val="19"/>
                <w:szCs w:val="19"/>
                <w:lang w:eastAsia="es-MX"/>
              </w:rPr>
            </w:pPr>
            <w:r>
              <w:rPr>
                <w:rFonts w:ascii="Arial" w:hAnsi="Arial" w:cs="Arial"/>
                <w:sz w:val="19"/>
                <w:szCs w:val="19"/>
                <w:lang w:eastAsia="es-MX"/>
              </w:rPr>
              <w:t>$</w:t>
            </w:r>
            <w:r w:rsidR="006A4327" w:rsidRPr="0006381A">
              <w:rPr>
                <w:rFonts w:ascii="Arial" w:hAnsi="Arial" w:cs="Arial"/>
                <w:sz w:val="19"/>
                <w:szCs w:val="19"/>
                <w:lang w:eastAsia="es-MX"/>
              </w:rPr>
              <w:t>51,253.14</w:t>
            </w:r>
          </w:p>
          <w:p w14:paraId="5B8CC1E2" w14:textId="77777777" w:rsidR="00A21757" w:rsidRDefault="00A21757" w:rsidP="00365B11">
            <w:pPr>
              <w:spacing w:line="276" w:lineRule="auto"/>
              <w:jc w:val="right"/>
              <w:rPr>
                <w:rFonts w:ascii="Arial" w:hAnsi="Arial" w:cs="Arial"/>
                <w:bCs/>
                <w:sz w:val="19"/>
                <w:szCs w:val="19"/>
              </w:rPr>
            </w:pPr>
            <w:r>
              <w:rPr>
                <w:rFonts w:ascii="Arial" w:hAnsi="Arial" w:cs="Arial"/>
                <w:bCs/>
                <w:sz w:val="19"/>
                <w:szCs w:val="19"/>
              </w:rPr>
              <w:t>Solventado por $18,052.29</w:t>
            </w:r>
          </w:p>
          <w:p w14:paraId="41801FCC" w14:textId="6B8EACEC" w:rsidR="00424AD0" w:rsidRPr="0006381A" w:rsidRDefault="00424AD0" w:rsidP="00365B11">
            <w:pPr>
              <w:spacing w:line="276" w:lineRule="auto"/>
              <w:jc w:val="right"/>
              <w:rPr>
                <w:rFonts w:ascii="Arial" w:hAnsi="Arial" w:cs="Arial"/>
                <w:sz w:val="19"/>
                <w:szCs w:val="19"/>
                <w:highlight w:val="yellow"/>
                <w:lang w:eastAsia="es-MX"/>
              </w:rPr>
            </w:pPr>
            <w:r>
              <w:rPr>
                <w:rFonts w:ascii="Arial" w:hAnsi="Arial" w:cs="Arial"/>
                <w:bCs/>
                <w:sz w:val="19"/>
                <w:szCs w:val="19"/>
              </w:rPr>
              <w:t>Solicitud de Aclaración</w:t>
            </w:r>
            <w:r w:rsidR="00A21757">
              <w:rPr>
                <w:rFonts w:ascii="Arial" w:hAnsi="Arial" w:cs="Arial"/>
                <w:bCs/>
                <w:sz w:val="19"/>
                <w:szCs w:val="19"/>
              </w:rPr>
              <w:t xml:space="preserve"> por $33,200.85</w:t>
            </w:r>
          </w:p>
        </w:tc>
      </w:tr>
      <w:tr w:rsidR="009F6CF0" w:rsidRPr="0006381A" w14:paraId="0C96A780" w14:textId="77777777" w:rsidTr="0006381A">
        <w:tblPrEx>
          <w:jc w:val="left"/>
        </w:tblPrEx>
        <w:tc>
          <w:tcPr>
            <w:tcW w:w="882" w:type="pct"/>
          </w:tcPr>
          <w:p w14:paraId="0E2CB64B" w14:textId="208F03FB" w:rsidR="009F6CF0" w:rsidRPr="0006381A" w:rsidRDefault="00B36871" w:rsidP="00365B11">
            <w:pPr>
              <w:spacing w:line="276" w:lineRule="auto"/>
              <w:ind w:left="29" w:right="32"/>
              <w:rPr>
                <w:rFonts w:ascii="Arial" w:hAnsi="Arial" w:cs="Arial"/>
                <w:sz w:val="19"/>
                <w:szCs w:val="19"/>
              </w:rPr>
            </w:pPr>
            <w:r w:rsidRPr="0006381A">
              <w:rPr>
                <w:rFonts w:ascii="Arial" w:hAnsi="Arial" w:cs="Arial"/>
                <w:sz w:val="19"/>
                <w:szCs w:val="19"/>
              </w:rPr>
              <w:t>Resultado: 10</w:t>
            </w:r>
          </w:p>
          <w:p w14:paraId="645A1577" w14:textId="1AD8B09E" w:rsidR="009F6CF0" w:rsidRPr="0006381A" w:rsidRDefault="009F6CF0" w:rsidP="00365B11">
            <w:pPr>
              <w:spacing w:line="276" w:lineRule="auto"/>
              <w:ind w:left="29" w:right="32"/>
              <w:rPr>
                <w:rFonts w:ascii="Arial" w:hAnsi="Arial" w:cs="Arial"/>
                <w:sz w:val="19"/>
                <w:szCs w:val="19"/>
              </w:rPr>
            </w:pPr>
            <w:r w:rsidRPr="0006381A">
              <w:rPr>
                <w:rFonts w:ascii="Arial" w:hAnsi="Arial" w:cs="Arial"/>
                <w:sz w:val="19"/>
                <w:szCs w:val="19"/>
              </w:rPr>
              <w:t>Observación:</w:t>
            </w:r>
            <w:r w:rsidR="00FE495E">
              <w:rPr>
                <w:rFonts w:ascii="Arial" w:hAnsi="Arial" w:cs="Arial"/>
                <w:sz w:val="19"/>
                <w:szCs w:val="19"/>
              </w:rPr>
              <w:t xml:space="preserve"> </w:t>
            </w:r>
            <w:r w:rsidRPr="0006381A">
              <w:rPr>
                <w:rFonts w:ascii="Arial" w:hAnsi="Arial" w:cs="Arial"/>
                <w:sz w:val="19"/>
                <w:szCs w:val="19"/>
              </w:rPr>
              <w:t>1</w:t>
            </w:r>
            <w:r w:rsidR="00D17C01" w:rsidRPr="0006381A">
              <w:rPr>
                <w:rFonts w:ascii="Arial" w:hAnsi="Arial" w:cs="Arial"/>
                <w:sz w:val="19"/>
                <w:szCs w:val="19"/>
              </w:rPr>
              <w:t>4</w:t>
            </w:r>
          </w:p>
        </w:tc>
        <w:tc>
          <w:tcPr>
            <w:tcW w:w="1474" w:type="pct"/>
          </w:tcPr>
          <w:p w14:paraId="4ACE6C3B" w14:textId="2586A77D" w:rsidR="009F6CF0" w:rsidRPr="0006381A" w:rsidRDefault="00B36871" w:rsidP="00365B11">
            <w:pPr>
              <w:spacing w:line="276" w:lineRule="auto"/>
              <w:jc w:val="both"/>
              <w:rPr>
                <w:rFonts w:ascii="Arial" w:hAnsi="Arial" w:cs="Arial"/>
                <w:sz w:val="19"/>
                <w:szCs w:val="19"/>
              </w:rPr>
            </w:pPr>
            <w:r w:rsidRPr="0006381A">
              <w:rPr>
                <w:rFonts w:ascii="Arial" w:hAnsi="Arial" w:cs="Arial"/>
                <w:sz w:val="19"/>
                <w:szCs w:val="19"/>
              </w:rPr>
              <w:t>Análisis de retenciones de impuestos o las aportaciones de seguridad</w:t>
            </w:r>
            <w:r w:rsidR="006A4327" w:rsidRPr="0006381A">
              <w:rPr>
                <w:rFonts w:ascii="Arial" w:hAnsi="Arial" w:cs="Arial"/>
                <w:sz w:val="19"/>
                <w:szCs w:val="19"/>
              </w:rPr>
              <w:t xml:space="preserve"> </w:t>
            </w:r>
            <w:r w:rsidRPr="0006381A">
              <w:rPr>
                <w:rFonts w:ascii="Arial" w:hAnsi="Arial" w:cs="Arial"/>
                <w:sz w:val="19"/>
                <w:szCs w:val="19"/>
              </w:rPr>
              <w:t>social a las autoridades correspondientes</w:t>
            </w:r>
          </w:p>
        </w:tc>
        <w:tc>
          <w:tcPr>
            <w:tcW w:w="1549" w:type="pct"/>
          </w:tcPr>
          <w:p w14:paraId="6C1B02D9" w14:textId="73D9546E" w:rsidR="009F6CF0" w:rsidRPr="0006381A" w:rsidRDefault="00B36871" w:rsidP="00365B11">
            <w:pPr>
              <w:tabs>
                <w:tab w:val="left" w:pos="317"/>
                <w:tab w:val="center" w:pos="1276"/>
              </w:tabs>
              <w:spacing w:line="276" w:lineRule="auto"/>
              <w:jc w:val="both"/>
              <w:rPr>
                <w:rFonts w:ascii="Arial" w:hAnsi="Arial" w:cs="Arial"/>
                <w:sz w:val="19"/>
                <w:szCs w:val="19"/>
              </w:rPr>
            </w:pPr>
            <w:r w:rsidRPr="0006381A">
              <w:rPr>
                <w:rFonts w:ascii="Arial" w:hAnsi="Arial" w:cs="Arial"/>
                <w:sz w:val="19"/>
                <w:szCs w:val="19"/>
              </w:rPr>
              <w:t>(3B) Omisión, error o presentación extemporánea de retenciones o entero de impuestos, cuotas,</w:t>
            </w:r>
            <w:r w:rsidR="0006381A">
              <w:rPr>
                <w:rFonts w:ascii="Arial" w:hAnsi="Arial" w:cs="Arial"/>
                <w:sz w:val="19"/>
                <w:szCs w:val="19"/>
              </w:rPr>
              <w:t xml:space="preserve"> </w:t>
            </w:r>
            <w:r w:rsidRPr="0006381A">
              <w:rPr>
                <w:rFonts w:ascii="Arial" w:hAnsi="Arial" w:cs="Arial"/>
                <w:sz w:val="19"/>
                <w:szCs w:val="19"/>
              </w:rPr>
              <w:t>derechos o cualquier otra obligación fiscal</w:t>
            </w:r>
          </w:p>
        </w:tc>
        <w:tc>
          <w:tcPr>
            <w:tcW w:w="1095" w:type="pct"/>
          </w:tcPr>
          <w:p w14:paraId="004F33C6" w14:textId="77777777" w:rsidR="00424AD0" w:rsidRDefault="00424AD0" w:rsidP="00424AD0">
            <w:pPr>
              <w:spacing w:line="276" w:lineRule="auto"/>
              <w:jc w:val="right"/>
              <w:rPr>
                <w:rFonts w:ascii="Arial" w:hAnsi="Arial" w:cs="Arial"/>
                <w:bCs/>
                <w:sz w:val="19"/>
                <w:szCs w:val="19"/>
              </w:rPr>
            </w:pPr>
            <w:r>
              <w:rPr>
                <w:rFonts w:ascii="Arial" w:hAnsi="Arial" w:cs="Arial"/>
                <w:bCs/>
                <w:sz w:val="19"/>
                <w:szCs w:val="19"/>
              </w:rPr>
              <w:t>Promoción de Responsabilidad Administrativa Sancionatoria</w:t>
            </w:r>
          </w:p>
          <w:p w14:paraId="634942DB" w14:textId="57B3AF74" w:rsidR="009F6CF0" w:rsidRPr="0006381A" w:rsidRDefault="009F6CF0" w:rsidP="00365B11">
            <w:pPr>
              <w:spacing w:line="276" w:lineRule="auto"/>
              <w:jc w:val="right"/>
              <w:rPr>
                <w:rFonts w:ascii="Arial" w:hAnsi="Arial" w:cs="Arial"/>
                <w:sz w:val="19"/>
                <w:szCs w:val="19"/>
                <w:lang w:eastAsia="es-MX"/>
              </w:rPr>
            </w:pPr>
          </w:p>
        </w:tc>
      </w:tr>
      <w:tr w:rsidR="009F6CF0" w:rsidRPr="0006381A" w14:paraId="763250B5" w14:textId="77777777" w:rsidTr="0006381A">
        <w:tblPrEx>
          <w:jc w:val="left"/>
        </w:tblPrEx>
        <w:tc>
          <w:tcPr>
            <w:tcW w:w="882" w:type="pct"/>
          </w:tcPr>
          <w:p w14:paraId="0AA4881C" w14:textId="4CD00C49" w:rsidR="009F6CF0" w:rsidRPr="0006381A" w:rsidRDefault="00B36871" w:rsidP="00365B11">
            <w:pPr>
              <w:spacing w:line="276" w:lineRule="auto"/>
              <w:ind w:left="29" w:right="32"/>
              <w:rPr>
                <w:rFonts w:ascii="Arial" w:hAnsi="Arial" w:cs="Arial"/>
                <w:sz w:val="19"/>
                <w:szCs w:val="19"/>
              </w:rPr>
            </w:pPr>
            <w:r w:rsidRPr="0006381A">
              <w:rPr>
                <w:rFonts w:ascii="Arial" w:hAnsi="Arial" w:cs="Arial"/>
                <w:sz w:val="19"/>
                <w:szCs w:val="19"/>
              </w:rPr>
              <w:t>Resultado: 11</w:t>
            </w:r>
          </w:p>
          <w:p w14:paraId="65064CE5" w14:textId="61574838" w:rsidR="009F6CF0" w:rsidRPr="0006381A" w:rsidRDefault="009F6CF0" w:rsidP="00365B11">
            <w:pPr>
              <w:spacing w:line="276" w:lineRule="auto"/>
              <w:ind w:left="29" w:right="32"/>
              <w:rPr>
                <w:rFonts w:ascii="Arial" w:hAnsi="Arial" w:cs="Arial"/>
                <w:sz w:val="19"/>
                <w:szCs w:val="19"/>
              </w:rPr>
            </w:pPr>
            <w:r w:rsidRPr="0006381A">
              <w:rPr>
                <w:rFonts w:ascii="Arial" w:hAnsi="Arial" w:cs="Arial"/>
                <w:sz w:val="19"/>
                <w:szCs w:val="19"/>
              </w:rPr>
              <w:t>Observación:</w:t>
            </w:r>
            <w:r w:rsidR="00FE495E">
              <w:rPr>
                <w:rFonts w:ascii="Arial" w:hAnsi="Arial" w:cs="Arial"/>
                <w:sz w:val="19"/>
                <w:szCs w:val="19"/>
              </w:rPr>
              <w:t xml:space="preserve"> </w:t>
            </w:r>
            <w:r w:rsidRPr="0006381A">
              <w:rPr>
                <w:rFonts w:ascii="Arial" w:hAnsi="Arial" w:cs="Arial"/>
                <w:sz w:val="19"/>
                <w:szCs w:val="19"/>
              </w:rPr>
              <w:t>1</w:t>
            </w:r>
            <w:r w:rsidR="00D17C01" w:rsidRPr="0006381A">
              <w:rPr>
                <w:rFonts w:ascii="Arial" w:hAnsi="Arial" w:cs="Arial"/>
                <w:sz w:val="19"/>
                <w:szCs w:val="19"/>
              </w:rPr>
              <w:t>5</w:t>
            </w:r>
          </w:p>
        </w:tc>
        <w:tc>
          <w:tcPr>
            <w:tcW w:w="1474" w:type="pct"/>
          </w:tcPr>
          <w:p w14:paraId="625E91B7" w14:textId="559CDBC5" w:rsidR="009F6CF0" w:rsidRPr="0006381A" w:rsidRDefault="00B36871" w:rsidP="00365B11">
            <w:pPr>
              <w:spacing w:line="276" w:lineRule="auto"/>
              <w:jc w:val="both"/>
              <w:rPr>
                <w:rFonts w:ascii="Arial" w:hAnsi="Arial" w:cs="Arial"/>
                <w:sz w:val="19"/>
                <w:szCs w:val="19"/>
              </w:rPr>
            </w:pPr>
            <w:r w:rsidRPr="0006381A">
              <w:rPr>
                <w:rFonts w:ascii="Arial" w:hAnsi="Arial" w:cs="Arial"/>
                <w:sz w:val="19"/>
                <w:szCs w:val="19"/>
              </w:rPr>
              <w:t xml:space="preserve">Falta de cumplimiento legal en la cuestión financiera </w:t>
            </w:r>
          </w:p>
        </w:tc>
        <w:tc>
          <w:tcPr>
            <w:tcW w:w="1549" w:type="pct"/>
          </w:tcPr>
          <w:p w14:paraId="61090FCA" w14:textId="7DA7E93B" w:rsidR="009F6CF0" w:rsidRPr="0006381A" w:rsidRDefault="00B36871" w:rsidP="00365B11">
            <w:pPr>
              <w:tabs>
                <w:tab w:val="left" w:pos="317"/>
                <w:tab w:val="center" w:pos="1276"/>
              </w:tabs>
              <w:spacing w:line="276" w:lineRule="auto"/>
              <w:jc w:val="both"/>
              <w:rPr>
                <w:rFonts w:ascii="Arial" w:hAnsi="Arial" w:cs="Arial"/>
                <w:sz w:val="19"/>
                <w:szCs w:val="19"/>
              </w:rPr>
            </w:pPr>
            <w:r w:rsidRPr="0006381A">
              <w:rPr>
                <w:rFonts w:ascii="Arial" w:hAnsi="Arial" w:cs="Arial"/>
                <w:sz w:val="19"/>
                <w:szCs w:val="19"/>
              </w:rPr>
              <w:t>(3F) Deficiencias en el procedimiento de adquisición o adjudicaciones fuera de norma</w:t>
            </w:r>
          </w:p>
        </w:tc>
        <w:tc>
          <w:tcPr>
            <w:tcW w:w="1095" w:type="pct"/>
          </w:tcPr>
          <w:p w14:paraId="33AFB151" w14:textId="759B9FDE" w:rsidR="009F6CF0" w:rsidRPr="0006381A" w:rsidRDefault="00424AD0" w:rsidP="00FE495E">
            <w:pPr>
              <w:spacing w:line="276" w:lineRule="auto"/>
              <w:jc w:val="right"/>
              <w:rPr>
                <w:rFonts w:ascii="Arial" w:hAnsi="Arial" w:cs="Arial"/>
                <w:sz w:val="19"/>
                <w:szCs w:val="19"/>
                <w:lang w:eastAsia="es-MX"/>
              </w:rPr>
            </w:pPr>
            <w:r>
              <w:rPr>
                <w:rFonts w:ascii="Arial" w:hAnsi="Arial" w:cs="Arial"/>
                <w:bCs/>
                <w:sz w:val="19"/>
                <w:szCs w:val="19"/>
              </w:rPr>
              <w:t>Promoción de Responsabilidad Administrativa Sancionatoria</w:t>
            </w:r>
          </w:p>
        </w:tc>
      </w:tr>
      <w:tr w:rsidR="009F6CF0" w:rsidRPr="0006381A" w14:paraId="31ED11D7" w14:textId="77777777" w:rsidTr="0006381A">
        <w:tblPrEx>
          <w:jc w:val="left"/>
        </w:tblPrEx>
        <w:tc>
          <w:tcPr>
            <w:tcW w:w="882" w:type="pct"/>
          </w:tcPr>
          <w:p w14:paraId="034F1942" w14:textId="53F40A90" w:rsidR="009F6CF0" w:rsidRPr="0006381A" w:rsidRDefault="00B36871" w:rsidP="00365B11">
            <w:pPr>
              <w:spacing w:line="276" w:lineRule="auto"/>
              <w:ind w:left="29" w:right="32"/>
              <w:rPr>
                <w:rFonts w:ascii="Arial" w:hAnsi="Arial" w:cs="Arial"/>
                <w:sz w:val="19"/>
                <w:szCs w:val="19"/>
              </w:rPr>
            </w:pPr>
            <w:r w:rsidRPr="0006381A">
              <w:rPr>
                <w:rFonts w:ascii="Arial" w:hAnsi="Arial" w:cs="Arial"/>
                <w:sz w:val="19"/>
                <w:szCs w:val="19"/>
              </w:rPr>
              <w:t>Resultado: 12</w:t>
            </w:r>
          </w:p>
          <w:p w14:paraId="0C88A2DD" w14:textId="60A36CDE" w:rsidR="009F6CF0" w:rsidRPr="0006381A" w:rsidRDefault="009F6CF0" w:rsidP="00365B11">
            <w:pPr>
              <w:spacing w:line="276" w:lineRule="auto"/>
              <w:ind w:left="29" w:right="32"/>
              <w:rPr>
                <w:rFonts w:ascii="Arial" w:hAnsi="Arial" w:cs="Arial"/>
                <w:sz w:val="19"/>
                <w:szCs w:val="19"/>
              </w:rPr>
            </w:pPr>
            <w:r w:rsidRPr="0006381A">
              <w:rPr>
                <w:rFonts w:ascii="Arial" w:hAnsi="Arial" w:cs="Arial"/>
                <w:sz w:val="19"/>
                <w:szCs w:val="19"/>
              </w:rPr>
              <w:t>Observación:</w:t>
            </w:r>
            <w:r w:rsidR="00FE495E">
              <w:rPr>
                <w:rFonts w:ascii="Arial" w:hAnsi="Arial" w:cs="Arial"/>
                <w:sz w:val="19"/>
                <w:szCs w:val="19"/>
              </w:rPr>
              <w:t xml:space="preserve"> </w:t>
            </w:r>
            <w:r w:rsidRPr="0006381A">
              <w:rPr>
                <w:rFonts w:ascii="Arial" w:hAnsi="Arial" w:cs="Arial"/>
                <w:sz w:val="19"/>
                <w:szCs w:val="19"/>
              </w:rPr>
              <w:t>1</w:t>
            </w:r>
            <w:r w:rsidR="00D17C01" w:rsidRPr="0006381A">
              <w:rPr>
                <w:rFonts w:ascii="Arial" w:hAnsi="Arial" w:cs="Arial"/>
                <w:sz w:val="19"/>
                <w:szCs w:val="19"/>
              </w:rPr>
              <w:t>6</w:t>
            </w:r>
          </w:p>
        </w:tc>
        <w:tc>
          <w:tcPr>
            <w:tcW w:w="1474" w:type="pct"/>
          </w:tcPr>
          <w:p w14:paraId="68E27AA7" w14:textId="5B18B103" w:rsidR="009F6CF0" w:rsidRPr="0006381A" w:rsidRDefault="00B36871" w:rsidP="00365B11">
            <w:pPr>
              <w:spacing w:line="276" w:lineRule="auto"/>
              <w:jc w:val="both"/>
              <w:rPr>
                <w:rFonts w:ascii="Arial" w:hAnsi="Arial" w:cs="Arial"/>
                <w:color w:val="000000"/>
                <w:sz w:val="19"/>
                <w:szCs w:val="19"/>
                <w:lang w:eastAsia="es-MX"/>
              </w:rPr>
            </w:pPr>
            <w:r w:rsidRPr="0006381A">
              <w:rPr>
                <w:rFonts w:ascii="Arial" w:hAnsi="Arial" w:cs="Arial"/>
                <w:color w:val="000000"/>
                <w:sz w:val="19"/>
                <w:szCs w:val="19"/>
                <w:lang w:eastAsia="es-MX"/>
              </w:rPr>
              <w:t>Bienes intangibles registrados sin considerar las disposiciones emitidas</w:t>
            </w:r>
            <w:r w:rsidR="006A4327" w:rsidRPr="0006381A">
              <w:rPr>
                <w:rFonts w:ascii="Arial" w:hAnsi="Arial" w:cs="Arial"/>
                <w:color w:val="000000"/>
                <w:sz w:val="19"/>
                <w:szCs w:val="19"/>
                <w:lang w:eastAsia="es-MX"/>
              </w:rPr>
              <w:t xml:space="preserve"> </w:t>
            </w:r>
            <w:r w:rsidRPr="0006381A">
              <w:rPr>
                <w:rFonts w:ascii="Arial" w:hAnsi="Arial" w:cs="Arial"/>
                <w:color w:val="000000"/>
                <w:sz w:val="19"/>
                <w:szCs w:val="19"/>
                <w:lang w:eastAsia="es-MX"/>
              </w:rPr>
              <w:t>por el Consejo Nacional de Armonización Contable</w:t>
            </w:r>
          </w:p>
        </w:tc>
        <w:tc>
          <w:tcPr>
            <w:tcW w:w="1549" w:type="pct"/>
          </w:tcPr>
          <w:p w14:paraId="53883760" w14:textId="1953F29E" w:rsidR="009F6CF0" w:rsidRPr="0006381A" w:rsidRDefault="00B36871" w:rsidP="00365B11">
            <w:pPr>
              <w:spacing w:line="276" w:lineRule="auto"/>
              <w:jc w:val="both"/>
              <w:rPr>
                <w:rFonts w:ascii="Arial" w:hAnsi="Arial" w:cs="Arial"/>
                <w:sz w:val="19"/>
                <w:szCs w:val="19"/>
              </w:rPr>
            </w:pPr>
            <w:r w:rsidRPr="0006381A">
              <w:rPr>
                <w:rFonts w:ascii="Arial" w:hAnsi="Arial" w:cs="Arial"/>
                <w:color w:val="000000"/>
                <w:sz w:val="19"/>
                <w:szCs w:val="19"/>
                <w:lang w:eastAsia="es-MX"/>
              </w:rPr>
              <w:t>(4B) Operaciones o bienes no registrados o registrados errónea o extemporáneamente</w:t>
            </w:r>
          </w:p>
        </w:tc>
        <w:tc>
          <w:tcPr>
            <w:tcW w:w="1095" w:type="pct"/>
          </w:tcPr>
          <w:p w14:paraId="2BC14E7E" w14:textId="5D6D112A" w:rsidR="009F6CF0" w:rsidRPr="0006381A" w:rsidRDefault="00424AD0" w:rsidP="00424AD0">
            <w:pPr>
              <w:spacing w:line="276" w:lineRule="auto"/>
              <w:jc w:val="center"/>
              <w:rPr>
                <w:rFonts w:ascii="Arial" w:hAnsi="Arial" w:cs="Arial"/>
                <w:sz w:val="19"/>
                <w:szCs w:val="19"/>
                <w:lang w:eastAsia="es-MX"/>
              </w:rPr>
            </w:pPr>
            <w:r>
              <w:rPr>
                <w:rFonts w:ascii="Arial" w:hAnsi="Arial" w:cs="Arial"/>
                <w:sz w:val="19"/>
                <w:szCs w:val="19"/>
                <w:lang w:eastAsia="es-MX"/>
              </w:rPr>
              <w:t>Recomendación</w:t>
            </w:r>
          </w:p>
        </w:tc>
      </w:tr>
      <w:tr w:rsidR="009F6CF0" w:rsidRPr="0006381A" w14:paraId="57DF6A4D" w14:textId="77777777" w:rsidTr="0006381A">
        <w:tblPrEx>
          <w:jc w:val="left"/>
        </w:tblPrEx>
        <w:tc>
          <w:tcPr>
            <w:tcW w:w="882" w:type="pct"/>
          </w:tcPr>
          <w:p w14:paraId="6ED22551" w14:textId="5C16F851" w:rsidR="009F6CF0" w:rsidRPr="0006381A" w:rsidRDefault="00B36871" w:rsidP="00365B11">
            <w:pPr>
              <w:spacing w:line="276" w:lineRule="auto"/>
              <w:ind w:left="29" w:right="32"/>
              <w:rPr>
                <w:rFonts w:ascii="Arial" w:hAnsi="Arial" w:cs="Arial"/>
                <w:sz w:val="19"/>
                <w:szCs w:val="19"/>
              </w:rPr>
            </w:pPr>
            <w:r w:rsidRPr="0006381A">
              <w:rPr>
                <w:rFonts w:ascii="Arial" w:hAnsi="Arial" w:cs="Arial"/>
                <w:sz w:val="19"/>
                <w:szCs w:val="19"/>
              </w:rPr>
              <w:t>Resultado: 13</w:t>
            </w:r>
          </w:p>
          <w:p w14:paraId="0EEE87D2" w14:textId="0E0487BF" w:rsidR="009F6CF0" w:rsidRPr="0006381A" w:rsidRDefault="009F6CF0" w:rsidP="00365B11">
            <w:pPr>
              <w:spacing w:line="276" w:lineRule="auto"/>
              <w:ind w:left="29" w:right="32"/>
              <w:rPr>
                <w:rFonts w:ascii="Arial" w:hAnsi="Arial" w:cs="Arial"/>
                <w:sz w:val="19"/>
                <w:szCs w:val="19"/>
                <w:highlight w:val="yellow"/>
              </w:rPr>
            </w:pPr>
            <w:r w:rsidRPr="0006381A">
              <w:rPr>
                <w:rFonts w:ascii="Arial" w:hAnsi="Arial" w:cs="Arial"/>
                <w:sz w:val="19"/>
                <w:szCs w:val="19"/>
              </w:rPr>
              <w:t>Observación: 1</w:t>
            </w:r>
            <w:r w:rsidR="00D17C01" w:rsidRPr="0006381A">
              <w:rPr>
                <w:rFonts w:ascii="Arial" w:hAnsi="Arial" w:cs="Arial"/>
                <w:sz w:val="19"/>
                <w:szCs w:val="19"/>
              </w:rPr>
              <w:t>7</w:t>
            </w:r>
          </w:p>
        </w:tc>
        <w:tc>
          <w:tcPr>
            <w:tcW w:w="1474" w:type="pct"/>
          </w:tcPr>
          <w:p w14:paraId="4D43A1F6" w14:textId="64516259" w:rsidR="009F6CF0" w:rsidRPr="0006381A" w:rsidRDefault="00B36871" w:rsidP="00365B11">
            <w:pPr>
              <w:spacing w:line="276" w:lineRule="auto"/>
              <w:jc w:val="both"/>
              <w:rPr>
                <w:rFonts w:ascii="Arial" w:hAnsi="Arial" w:cs="Arial"/>
                <w:sz w:val="19"/>
                <w:szCs w:val="19"/>
                <w:highlight w:val="yellow"/>
              </w:rPr>
            </w:pPr>
            <w:r w:rsidRPr="0006381A">
              <w:rPr>
                <w:rFonts w:ascii="Arial" w:hAnsi="Arial" w:cs="Arial"/>
                <w:sz w:val="19"/>
                <w:szCs w:val="19"/>
              </w:rPr>
              <w:t xml:space="preserve">Falta de pólizas por adquisición de combustible </w:t>
            </w:r>
          </w:p>
        </w:tc>
        <w:tc>
          <w:tcPr>
            <w:tcW w:w="1549" w:type="pct"/>
          </w:tcPr>
          <w:p w14:paraId="36A93A80" w14:textId="77777777" w:rsidR="009F6CF0" w:rsidRPr="0006381A" w:rsidRDefault="00B36871" w:rsidP="00365B11">
            <w:pPr>
              <w:spacing w:line="276" w:lineRule="auto"/>
              <w:jc w:val="both"/>
              <w:rPr>
                <w:rFonts w:ascii="Arial" w:hAnsi="Arial" w:cs="Arial"/>
                <w:sz w:val="19"/>
                <w:szCs w:val="19"/>
                <w:highlight w:val="yellow"/>
              </w:rPr>
            </w:pPr>
            <w:r w:rsidRPr="0006381A">
              <w:rPr>
                <w:rFonts w:ascii="Arial" w:hAnsi="Arial" w:cs="Arial"/>
                <w:sz w:val="19"/>
                <w:szCs w:val="19"/>
              </w:rPr>
              <w:t>(1F) Falta de documentación comprobatoria y justificativa de las erogaciones</w:t>
            </w:r>
          </w:p>
        </w:tc>
        <w:tc>
          <w:tcPr>
            <w:tcW w:w="1095" w:type="pct"/>
          </w:tcPr>
          <w:p w14:paraId="15361C11" w14:textId="59FA47BD" w:rsidR="009F6CF0" w:rsidRPr="0006381A" w:rsidRDefault="00424AD0" w:rsidP="00424AD0">
            <w:pPr>
              <w:spacing w:line="276" w:lineRule="auto"/>
              <w:jc w:val="center"/>
              <w:rPr>
                <w:rFonts w:ascii="Arial" w:hAnsi="Arial" w:cs="Arial"/>
                <w:sz w:val="19"/>
                <w:szCs w:val="19"/>
                <w:highlight w:val="yellow"/>
                <w:lang w:eastAsia="es-MX"/>
              </w:rPr>
            </w:pPr>
            <w:r w:rsidRPr="00424AD0">
              <w:rPr>
                <w:rFonts w:ascii="Arial" w:hAnsi="Arial" w:cs="Arial"/>
                <w:sz w:val="19"/>
                <w:szCs w:val="19"/>
                <w:lang w:eastAsia="es-MX"/>
              </w:rPr>
              <w:t>Solventado</w:t>
            </w:r>
          </w:p>
        </w:tc>
      </w:tr>
      <w:tr w:rsidR="009F6CF0" w:rsidRPr="0006381A" w14:paraId="2FEF7004" w14:textId="77777777" w:rsidTr="0006381A">
        <w:tblPrEx>
          <w:jc w:val="left"/>
        </w:tblPrEx>
        <w:tc>
          <w:tcPr>
            <w:tcW w:w="882" w:type="pct"/>
          </w:tcPr>
          <w:p w14:paraId="30FDF9AB" w14:textId="0D31FE4B" w:rsidR="009F6CF0" w:rsidRPr="0006381A" w:rsidRDefault="009F6CF0" w:rsidP="00365B11">
            <w:pPr>
              <w:spacing w:line="276" w:lineRule="auto"/>
              <w:ind w:left="29" w:right="32"/>
              <w:rPr>
                <w:rFonts w:ascii="Arial" w:hAnsi="Arial" w:cs="Arial"/>
                <w:sz w:val="19"/>
                <w:szCs w:val="19"/>
              </w:rPr>
            </w:pPr>
            <w:r w:rsidRPr="0006381A">
              <w:rPr>
                <w:rFonts w:ascii="Arial" w:hAnsi="Arial" w:cs="Arial"/>
                <w:sz w:val="19"/>
                <w:szCs w:val="19"/>
              </w:rPr>
              <w:t>Resu</w:t>
            </w:r>
            <w:r w:rsidR="00B36871" w:rsidRPr="0006381A">
              <w:rPr>
                <w:rFonts w:ascii="Arial" w:hAnsi="Arial" w:cs="Arial"/>
                <w:sz w:val="19"/>
                <w:szCs w:val="19"/>
              </w:rPr>
              <w:t>ltado: 14</w:t>
            </w:r>
          </w:p>
          <w:p w14:paraId="1A5FEBF7" w14:textId="0E9CF2B9" w:rsidR="009F6CF0" w:rsidRPr="0006381A" w:rsidRDefault="009F6CF0" w:rsidP="00365B11">
            <w:pPr>
              <w:spacing w:line="276" w:lineRule="auto"/>
              <w:ind w:left="29" w:right="32"/>
              <w:rPr>
                <w:rFonts w:ascii="Arial" w:hAnsi="Arial" w:cs="Arial"/>
                <w:sz w:val="19"/>
                <w:szCs w:val="19"/>
              </w:rPr>
            </w:pPr>
            <w:r w:rsidRPr="0006381A">
              <w:rPr>
                <w:rFonts w:ascii="Arial" w:hAnsi="Arial" w:cs="Arial"/>
                <w:sz w:val="19"/>
                <w:szCs w:val="19"/>
              </w:rPr>
              <w:t>Observación:</w:t>
            </w:r>
            <w:r w:rsidR="00FE495E">
              <w:rPr>
                <w:rFonts w:ascii="Arial" w:hAnsi="Arial" w:cs="Arial"/>
                <w:sz w:val="19"/>
                <w:szCs w:val="19"/>
              </w:rPr>
              <w:t xml:space="preserve"> </w:t>
            </w:r>
            <w:r w:rsidRPr="0006381A">
              <w:rPr>
                <w:rFonts w:ascii="Arial" w:hAnsi="Arial" w:cs="Arial"/>
                <w:sz w:val="19"/>
                <w:szCs w:val="19"/>
              </w:rPr>
              <w:t>1</w:t>
            </w:r>
            <w:r w:rsidR="00D17C01" w:rsidRPr="0006381A">
              <w:rPr>
                <w:rFonts w:ascii="Arial" w:hAnsi="Arial" w:cs="Arial"/>
                <w:sz w:val="19"/>
                <w:szCs w:val="19"/>
              </w:rPr>
              <w:t>8</w:t>
            </w:r>
          </w:p>
        </w:tc>
        <w:tc>
          <w:tcPr>
            <w:tcW w:w="1474" w:type="pct"/>
          </w:tcPr>
          <w:p w14:paraId="27991439" w14:textId="569E6FC4" w:rsidR="00B36871" w:rsidRPr="0006381A" w:rsidRDefault="00B36871" w:rsidP="00365B11">
            <w:pPr>
              <w:spacing w:line="276" w:lineRule="auto"/>
              <w:jc w:val="both"/>
              <w:rPr>
                <w:rFonts w:ascii="Arial" w:hAnsi="Arial" w:cs="Arial"/>
                <w:sz w:val="19"/>
                <w:szCs w:val="19"/>
              </w:rPr>
            </w:pPr>
            <w:r w:rsidRPr="0006381A">
              <w:rPr>
                <w:rFonts w:ascii="Arial" w:hAnsi="Arial" w:cs="Arial"/>
                <w:sz w:val="19"/>
                <w:szCs w:val="19"/>
              </w:rPr>
              <w:t>Discrepancia en el inventario de bienes muebles de acuerdo a la</w:t>
            </w:r>
            <w:r w:rsidR="006A4327" w:rsidRPr="0006381A">
              <w:rPr>
                <w:rFonts w:ascii="Arial" w:hAnsi="Arial" w:cs="Arial"/>
                <w:sz w:val="19"/>
                <w:szCs w:val="19"/>
              </w:rPr>
              <w:t xml:space="preserve"> </w:t>
            </w:r>
            <w:r w:rsidRPr="0006381A">
              <w:rPr>
                <w:rFonts w:ascii="Arial" w:hAnsi="Arial" w:cs="Arial"/>
                <w:sz w:val="19"/>
                <w:szCs w:val="19"/>
              </w:rPr>
              <w:t>normatividad establecida</w:t>
            </w:r>
          </w:p>
          <w:p w14:paraId="4BBA8408" w14:textId="3CBA43FA" w:rsidR="009F6CF0" w:rsidRPr="0006381A" w:rsidRDefault="009F6CF0" w:rsidP="00365B11">
            <w:pPr>
              <w:spacing w:line="276" w:lineRule="auto"/>
              <w:jc w:val="both"/>
              <w:rPr>
                <w:rFonts w:ascii="Arial" w:hAnsi="Arial" w:cs="Arial"/>
                <w:sz w:val="19"/>
                <w:szCs w:val="19"/>
              </w:rPr>
            </w:pPr>
          </w:p>
        </w:tc>
        <w:tc>
          <w:tcPr>
            <w:tcW w:w="1549" w:type="pct"/>
          </w:tcPr>
          <w:p w14:paraId="28A6DFEF" w14:textId="50CE8FFB" w:rsidR="009F6CF0" w:rsidRPr="0006381A" w:rsidRDefault="00B36871" w:rsidP="00365B11">
            <w:pPr>
              <w:spacing w:line="276" w:lineRule="auto"/>
              <w:jc w:val="both"/>
              <w:rPr>
                <w:rFonts w:ascii="Arial" w:hAnsi="Arial" w:cs="Arial"/>
                <w:sz w:val="19"/>
                <w:szCs w:val="19"/>
              </w:rPr>
            </w:pPr>
            <w:r w:rsidRPr="0006381A">
              <w:rPr>
                <w:rFonts w:ascii="Arial" w:hAnsi="Arial" w:cs="Arial"/>
                <w:sz w:val="19"/>
                <w:szCs w:val="19"/>
              </w:rPr>
              <w:t>(4C) Omisiones o inconsistencias en la presentación de información financiera</w:t>
            </w:r>
          </w:p>
        </w:tc>
        <w:tc>
          <w:tcPr>
            <w:tcW w:w="1095" w:type="pct"/>
          </w:tcPr>
          <w:p w14:paraId="24E9946A" w14:textId="11462358" w:rsidR="009F6CF0" w:rsidRPr="0006381A" w:rsidRDefault="00424AD0" w:rsidP="00424AD0">
            <w:pPr>
              <w:spacing w:line="276" w:lineRule="auto"/>
              <w:jc w:val="center"/>
              <w:rPr>
                <w:rFonts w:ascii="Arial" w:hAnsi="Arial" w:cs="Arial"/>
                <w:sz w:val="19"/>
                <w:szCs w:val="19"/>
                <w:lang w:eastAsia="es-MX"/>
              </w:rPr>
            </w:pPr>
            <w:r>
              <w:rPr>
                <w:rFonts w:ascii="Arial" w:hAnsi="Arial" w:cs="Arial"/>
                <w:sz w:val="19"/>
                <w:szCs w:val="19"/>
                <w:lang w:eastAsia="es-MX"/>
              </w:rPr>
              <w:t>Recomendación</w:t>
            </w:r>
          </w:p>
        </w:tc>
      </w:tr>
      <w:tr w:rsidR="009F6CF0" w:rsidRPr="0006381A" w14:paraId="1F4E3B87" w14:textId="77777777" w:rsidTr="0006381A">
        <w:tblPrEx>
          <w:jc w:val="left"/>
        </w:tblPrEx>
        <w:tc>
          <w:tcPr>
            <w:tcW w:w="882" w:type="pct"/>
          </w:tcPr>
          <w:p w14:paraId="0FA90433" w14:textId="6930AF14" w:rsidR="009F6CF0" w:rsidRPr="0006381A" w:rsidRDefault="00B36871" w:rsidP="00365B11">
            <w:pPr>
              <w:spacing w:line="276" w:lineRule="auto"/>
              <w:ind w:left="29" w:right="32"/>
              <w:rPr>
                <w:rFonts w:ascii="Arial" w:hAnsi="Arial" w:cs="Arial"/>
                <w:sz w:val="19"/>
                <w:szCs w:val="19"/>
              </w:rPr>
            </w:pPr>
            <w:r w:rsidRPr="0006381A">
              <w:rPr>
                <w:rFonts w:ascii="Arial" w:hAnsi="Arial" w:cs="Arial"/>
                <w:sz w:val="19"/>
                <w:szCs w:val="19"/>
              </w:rPr>
              <w:t>Resultado: 15</w:t>
            </w:r>
          </w:p>
          <w:p w14:paraId="6212DB96" w14:textId="524F5026" w:rsidR="009F6CF0" w:rsidRPr="0006381A" w:rsidRDefault="00D17C01" w:rsidP="00365B11">
            <w:pPr>
              <w:spacing w:line="276" w:lineRule="auto"/>
              <w:ind w:left="29" w:right="32"/>
              <w:rPr>
                <w:rFonts w:ascii="Arial" w:hAnsi="Arial" w:cs="Arial"/>
                <w:sz w:val="19"/>
                <w:szCs w:val="19"/>
              </w:rPr>
            </w:pPr>
            <w:r w:rsidRPr="0006381A">
              <w:rPr>
                <w:rFonts w:ascii="Arial" w:hAnsi="Arial" w:cs="Arial"/>
                <w:sz w:val="19"/>
                <w:szCs w:val="19"/>
              </w:rPr>
              <w:t>Observación:</w:t>
            </w:r>
            <w:r w:rsidR="00FE495E">
              <w:rPr>
                <w:rFonts w:ascii="Arial" w:hAnsi="Arial" w:cs="Arial"/>
                <w:sz w:val="19"/>
                <w:szCs w:val="19"/>
              </w:rPr>
              <w:t xml:space="preserve"> </w:t>
            </w:r>
            <w:r w:rsidRPr="0006381A">
              <w:rPr>
                <w:rFonts w:ascii="Arial" w:hAnsi="Arial" w:cs="Arial"/>
                <w:sz w:val="19"/>
                <w:szCs w:val="19"/>
              </w:rPr>
              <w:t>19</w:t>
            </w:r>
          </w:p>
        </w:tc>
        <w:tc>
          <w:tcPr>
            <w:tcW w:w="1474" w:type="pct"/>
          </w:tcPr>
          <w:p w14:paraId="58ABB87E" w14:textId="612F4E59" w:rsidR="009F6CF0" w:rsidRPr="0006381A" w:rsidRDefault="00B36871" w:rsidP="00FE495E">
            <w:pPr>
              <w:spacing w:line="276" w:lineRule="auto"/>
              <w:jc w:val="both"/>
              <w:rPr>
                <w:rFonts w:ascii="Arial" w:hAnsi="Arial" w:cs="Arial"/>
                <w:sz w:val="19"/>
                <w:szCs w:val="19"/>
              </w:rPr>
            </w:pPr>
            <w:r w:rsidRPr="0006381A">
              <w:rPr>
                <w:rFonts w:ascii="Arial" w:hAnsi="Arial" w:cs="Arial"/>
                <w:sz w:val="19"/>
                <w:szCs w:val="19"/>
              </w:rPr>
              <w:t>Falta de cálculo de las depreciaciones de bienes muebles en el ejercicio</w:t>
            </w:r>
            <w:r w:rsidR="006A4327" w:rsidRPr="0006381A">
              <w:rPr>
                <w:rFonts w:ascii="Arial" w:hAnsi="Arial" w:cs="Arial"/>
                <w:sz w:val="19"/>
                <w:szCs w:val="19"/>
              </w:rPr>
              <w:t xml:space="preserve"> </w:t>
            </w:r>
            <w:r w:rsidRPr="0006381A">
              <w:rPr>
                <w:rFonts w:ascii="Arial" w:hAnsi="Arial" w:cs="Arial"/>
                <w:sz w:val="19"/>
                <w:szCs w:val="19"/>
              </w:rPr>
              <w:t>auditado</w:t>
            </w:r>
          </w:p>
        </w:tc>
        <w:tc>
          <w:tcPr>
            <w:tcW w:w="1549" w:type="pct"/>
          </w:tcPr>
          <w:p w14:paraId="4ED19F00" w14:textId="71EB8DA0" w:rsidR="009F6CF0" w:rsidRPr="0006381A" w:rsidRDefault="00B36871" w:rsidP="00365B11">
            <w:pPr>
              <w:spacing w:line="276" w:lineRule="auto"/>
              <w:jc w:val="both"/>
              <w:rPr>
                <w:rFonts w:ascii="Arial" w:hAnsi="Arial" w:cs="Arial"/>
                <w:sz w:val="19"/>
                <w:szCs w:val="19"/>
              </w:rPr>
            </w:pPr>
            <w:r w:rsidRPr="0006381A">
              <w:rPr>
                <w:rFonts w:ascii="Arial" w:hAnsi="Arial" w:cs="Arial"/>
                <w:sz w:val="19"/>
                <w:szCs w:val="19"/>
              </w:rPr>
              <w:t>(4C) Omisiones o inconsistencias en la presentación de información financiera</w:t>
            </w:r>
          </w:p>
        </w:tc>
        <w:tc>
          <w:tcPr>
            <w:tcW w:w="1095" w:type="pct"/>
          </w:tcPr>
          <w:p w14:paraId="5ACDAC0C" w14:textId="29144B55" w:rsidR="009F6CF0" w:rsidRPr="0006381A" w:rsidRDefault="00424AD0" w:rsidP="00424AD0">
            <w:pPr>
              <w:spacing w:line="276" w:lineRule="auto"/>
              <w:jc w:val="center"/>
              <w:rPr>
                <w:rFonts w:ascii="Arial" w:hAnsi="Arial" w:cs="Arial"/>
                <w:sz w:val="19"/>
                <w:szCs w:val="19"/>
                <w:lang w:eastAsia="es-MX"/>
              </w:rPr>
            </w:pPr>
            <w:r>
              <w:rPr>
                <w:rFonts w:ascii="Arial" w:hAnsi="Arial" w:cs="Arial"/>
                <w:sz w:val="19"/>
                <w:szCs w:val="19"/>
                <w:lang w:eastAsia="es-MX"/>
              </w:rPr>
              <w:t>Recomendación</w:t>
            </w:r>
          </w:p>
        </w:tc>
      </w:tr>
      <w:tr w:rsidR="009F6CF0" w:rsidRPr="0006381A" w14:paraId="47D0A449" w14:textId="77777777" w:rsidTr="0006381A">
        <w:tblPrEx>
          <w:jc w:val="left"/>
        </w:tblPrEx>
        <w:tc>
          <w:tcPr>
            <w:tcW w:w="882" w:type="pct"/>
          </w:tcPr>
          <w:p w14:paraId="174E647D" w14:textId="34D3CF3D" w:rsidR="009F6CF0" w:rsidRPr="0006381A" w:rsidRDefault="00B36871" w:rsidP="00365B11">
            <w:pPr>
              <w:spacing w:line="276" w:lineRule="auto"/>
              <w:ind w:left="29" w:right="32"/>
              <w:rPr>
                <w:rFonts w:ascii="Arial" w:hAnsi="Arial" w:cs="Arial"/>
                <w:sz w:val="19"/>
                <w:szCs w:val="19"/>
              </w:rPr>
            </w:pPr>
            <w:r w:rsidRPr="0006381A">
              <w:rPr>
                <w:rFonts w:ascii="Arial" w:hAnsi="Arial" w:cs="Arial"/>
                <w:sz w:val="19"/>
                <w:szCs w:val="19"/>
              </w:rPr>
              <w:t>Resultado: 16</w:t>
            </w:r>
          </w:p>
          <w:p w14:paraId="3571DCF6" w14:textId="6A0D5B71" w:rsidR="009F6CF0" w:rsidRPr="0006381A" w:rsidRDefault="009F6CF0" w:rsidP="00365B11">
            <w:pPr>
              <w:spacing w:line="276" w:lineRule="auto"/>
              <w:ind w:left="29" w:right="32"/>
              <w:rPr>
                <w:rFonts w:ascii="Arial" w:hAnsi="Arial" w:cs="Arial"/>
                <w:sz w:val="19"/>
                <w:szCs w:val="19"/>
              </w:rPr>
            </w:pPr>
            <w:r w:rsidRPr="0006381A">
              <w:rPr>
                <w:rFonts w:ascii="Arial" w:hAnsi="Arial" w:cs="Arial"/>
                <w:sz w:val="19"/>
                <w:szCs w:val="19"/>
              </w:rPr>
              <w:t>Observación:</w:t>
            </w:r>
            <w:r w:rsidR="00FE495E">
              <w:rPr>
                <w:rFonts w:ascii="Arial" w:hAnsi="Arial" w:cs="Arial"/>
                <w:sz w:val="19"/>
                <w:szCs w:val="19"/>
              </w:rPr>
              <w:t xml:space="preserve"> </w:t>
            </w:r>
            <w:r w:rsidRPr="0006381A">
              <w:rPr>
                <w:rFonts w:ascii="Arial" w:hAnsi="Arial" w:cs="Arial"/>
                <w:sz w:val="19"/>
                <w:szCs w:val="19"/>
              </w:rPr>
              <w:t>2</w:t>
            </w:r>
            <w:r w:rsidR="00D17C01" w:rsidRPr="0006381A">
              <w:rPr>
                <w:rFonts w:ascii="Arial" w:hAnsi="Arial" w:cs="Arial"/>
                <w:sz w:val="19"/>
                <w:szCs w:val="19"/>
              </w:rPr>
              <w:t>0</w:t>
            </w:r>
          </w:p>
        </w:tc>
        <w:tc>
          <w:tcPr>
            <w:tcW w:w="1474" w:type="pct"/>
          </w:tcPr>
          <w:p w14:paraId="374B97EF" w14:textId="4271B92B" w:rsidR="009F6CF0" w:rsidRPr="0006381A" w:rsidRDefault="00B36871" w:rsidP="00365B11">
            <w:pPr>
              <w:spacing w:line="276" w:lineRule="auto"/>
              <w:jc w:val="both"/>
              <w:rPr>
                <w:rFonts w:ascii="Arial" w:hAnsi="Arial" w:cs="Arial"/>
                <w:sz w:val="19"/>
                <w:szCs w:val="19"/>
              </w:rPr>
            </w:pPr>
            <w:r w:rsidRPr="0006381A">
              <w:rPr>
                <w:rFonts w:ascii="Arial" w:hAnsi="Arial" w:cs="Arial"/>
                <w:sz w:val="19"/>
                <w:szCs w:val="19"/>
              </w:rPr>
              <w:t xml:space="preserve">Falta de implementación del Sistema de Control Interno </w:t>
            </w:r>
          </w:p>
        </w:tc>
        <w:tc>
          <w:tcPr>
            <w:tcW w:w="1549" w:type="pct"/>
          </w:tcPr>
          <w:p w14:paraId="6A107E2B" w14:textId="1FD98CE7" w:rsidR="009F6CF0" w:rsidRPr="0006381A" w:rsidRDefault="00B36871" w:rsidP="00365B11">
            <w:pPr>
              <w:spacing w:line="276" w:lineRule="auto"/>
              <w:jc w:val="both"/>
              <w:rPr>
                <w:rFonts w:ascii="Arial" w:hAnsi="Arial" w:cs="Arial"/>
                <w:sz w:val="19"/>
                <w:szCs w:val="19"/>
              </w:rPr>
            </w:pPr>
            <w:r w:rsidRPr="0006381A">
              <w:rPr>
                <w:rFonts w:ascii="Arial" w:hAnsi="Arial" w:cs="Arial"/>
                <w:sz w:val="19"/>
                <w:szCs w:val="19"/>
              </w:rPr>
              <w:t>(5A) Carencia o desactualización de manuales, normativa interna o disposiciones legales</w:t>
            </w:r>
          </w:p>
        </w:tc>
        <w:tc>
          <w:tcPr>
            <w:tcW w:w="1095" w:type="pct"/>
          </w:tcPr>
          <w:p w14:paraId="15C5295D" w14:textId="4A873893" w:rsidR="009F6CF0" w:rsidRPr="0006381A" w:rsidRDefault="00424AD0" w:rsidP="00424AD0">
            <w:pPr>
              <w:spacing w:line="276" w:lineRule="auto"/>
              <w:jc w:val="center"/>
              <w:rPr>
                <w:rFonts w:ascii="Arial" w:hAnsi="Arial" w:cs="Arial"/>
                <w:sz w:val="19"/>
                <w:szCs w:val="19"/>
              </w:rPr>
            </w:pPr>
            <w:r>
              <w:rPr>
                <w:rFonts w:ascii="Arial" w:hAnsi="Arial" w:cs="Arial"/>
                <w:sz w:val="19"/>
                <w:szCs w:val="19"/>
                <w:lang w:eastAsia="es-MX"/>
              </w:rPr>
              <w:t>Recomendación</w:t>
            </w:r>
          </w:p>
        </w:tc>
      </w:tr>
      <w:tr w:rsidR="009F6CF0" w:rsidRPr="0006381A" w14:paraId="47B09199" w14:textId="77777777" w:rsidTr="0006381A">
        <w:tblPrEx>
          <w:jc w:val="left"/>
        </w:tblPrEx>
        <w:tc>
          <w:tcPr>
            <w:tcW w:w="882" w:type="pct"/>
          </w:tcPr>
          <w:p w14:paraId="2A3B53A5" w14:textId="166FC44E" w:rsidR="009F6CF0" w:rsidRPr="0006381A" w:rsidRDefault="00B36871" w:rsidP="00365B11">
            <w:pPr>
              <w:spacing w:line="276" w:lineRule="auto"/>
              <w:ind w:left="29" w:right="32"/>
              <w:rPr>
                <w:rFonts w:ascii="Arial" w:hAnsi="Arial" w:cs="Arial"/>
                <w:sz w:val="19"/>
                <w:szCs w:val="19"/>
              </w:rPr>
            </w:pPr>
            <w:r w:rsidRPr="0006381A">
              <w:rPr>
                <w:rFonts w:ascii="Arial" w:hAnsi="Arial" w:cs="Arial"/>
                <w:sz w:val="19"/>
                <w:szCs w:val="19"/>
              </w:rPr>
              <w:lastRenderedPageBreak/>
              <w:t>Resultado: 17</w:t>
            </w:r>
          </w:p>
          <w:p w14:paraId="4104B396" w14:textId="45BDBF79" w:rsidR="009F6CF0" w:rsidRPr="0006381A" w:rsidRDefault="009F6CF0" w:rsidP="00365B11">
            <w:pPr>
              <w:spacing w:line="276" w:lineRule="auto"/>
              <w:ind w:left="29" w:right="32"/>
              <w:rPr>
                <w:rFonts w:ascii="Arial" w:hAnsi="Arial" w:cs="Arial"/>
                <w:sz w:val="19"/>
                <w:szCs w:val="19"/>
              </w:rPr>
            </w:pPr>
            <w:r w:rsidRPr="0006381A">
              <w:rPr>
                <w:rFonts w:ascii="Arial" w:hAnsi="Arial" w:cs="Arial"/>
                <w:sz w:val="19"/>
                <w:szCs w:val="19"/>
              </w:rPr>
              <w:t>Observación:</w:t>
            </w:r>
            <w:r w:rsidR="00FE495E">
              <w:rPr>
                <w:rFonts w:ascii="Arial" w:hAnsi="Arial" w:cs="Arial"/>
                <w:sz w:val="19"/>
                <w:szCs w:val="19"/>
              </w:rPr>
              <w:t xml:space="preserve"> </w:t>
            </w:r>
            <w:r w:rsidRPr="0006381A">
              <w:rPr>
                <w:rFonts w:ascii="Arial" w:hAnsi="Arial" w:cs="Arial"/>
                <w:sz w:val="19"/>
                <w:szCs w:val="19"/>
              </w:rPr>
              <w:t>2</w:t>
            </w:r>
            <w:r w:rsidR="00D17C01" w:rsidRPr="0006381A">
              <w:rPr>
                <w:rFonts w:ascii="Arial" w:hAnsi="Arial" w:cs="Arial"/>
                <w:sz w:val="19"/>
                <w:szCs w:val="19"/>
              </w:rPr>
              <w:t>1</w:t>
            </w:r>
          </w:p>
        </w:tc>
        <w:tc>
          <w:tcPr>
            <w:tcW w:w="1474" w:type="pct"/>
          </w:tcPr>
          <w:p w14:paraId="71B7368F" w14:textId="0898D966" w:rsidR="009F6CF0" w:rsidRPr="0006381A" w:rsidRDefault="00B36871" w:rsidP="00FE495E">
            <w:pPr>
              <w:spacing w:line="276" w:lineRule="auto"/>
              <w:jc w:val="both"/>
              <w:rPr>
                <w:rFonts w:ascii="Arial" w:hAnsi="Arial" w:cs="Arial"/>
                <w:bCs/>
                <w:color w:val="000000"/>
                <w:sz w:val="19"/>
                <w:szCs w:val="19"/>
                <w:lang w:eastAsia="es-MX"/>
              </w:rPr>
            </w:pPr>
            <w:r w:rsidRPr="0006381A">
              <w:rPr>
                <w:rFonts w:ascii="Arial" w:hAnsi="Arial" w:cs="Arial"/>
                <w:bCs/>
                <w:color w:val="000000"/>
                <w:sz w:val="19"/>
                <w:szCs w:val="19"/>
                <w:lang w:eastAsia="es-MX"/>
              </w:rPr>
              <w:t>Inadecuada aplicación de la normatividad relacionada a servicios</w:t>
            </w:r>
            <w:r w:rsidR="006A4327" w:rsidRPr="0006381A">
              <w:rPr>
                <w:rFonts w:ascii="Arial" w:hAnsi="Arial" w:cs="Arial"/>
                <w:bCs/>
                <w:color w:val="000000"/>
                <w:sz w:val="19"/>
                <w:szCs w:val="19"/>
                <w:lang w:eastAsia="es-MX"/>
              </w:rPr>
              <w:t xml:space="preserve"> </w:t>
            </w:r>
            <w:r w:rsidRPr="0006381A">
              <w:rPr>
                <w:rFonts w:ascii="Arial" w:hAnsi="Arial" w:cs="Arial"/>
                <w:bCs/>
                <w:color w:val="000000"/>
                <w:sz w:val="19"/>
                <w:szCs w:val="19"/>
                <w:lang w:eastAsia="es-MX"/>
              </w:rPr>
              <w:t>personales</w:t>
            </w:r>
          </w:p>
        </w:tc>
        <w:tc>
          <w:tcPr>
            <w:tcW w:w="1549" w:type="pct"/>
          </w:tcPr>
          <w:p w14:paraId="69945AD8" w14:textId="4F4D2F9D" w:rsidR="009F6CF0" w:rsidRPr="0006381A" w:rsidRDefault="00B36871" w:rsidP="00365B11">
            <w:pPr>
              <w:spacing w:line="276" w:lineRule="auto"/>
              <w:jc w:val="both"/>
              <w:rPr>
                <w:rFonts w:ascii="Arial" w:hAnsi="Arial" w:cs="Arial"/>
                <w:sz w:val="19"/>
                <w:szCs w:val="19"/>
              </w:rPr>
            </w:pPr>
            <w:r w:rsidRPr="0006381A">
              <w:rPr>
                <w:rFonts w:ascii="Arial" w:hAnsi="Arial" w:cs="Arial"/>
                <w:bCs/>
                <w:color w:val="000000"/>
                <w:sz w:val="19"/>
                <w:szCs w:val="19"/>
                <w:lang w:eastAsia="es-MX"/>
              </w:rPr>
              <w:t>(5A) Carencia o desactualización de manuales, normativa interna o disposiciones legales</w:t>
            </w:r>
          </w:p>
        </w:tc>
        <w:tc>
          <w:tcPr>
            <w:tcW w:w="1095" w:type="pct"/>
          </w:tcPr>
          <w:p w14:paraId="7B6E0B33" w14:textId="23CA00BC" w:rsidR="009F6CF0" w:rsidRPr="0006381A" w:rsidRDefault="00424AD0" w:rsidP="00424AD0">
            <w:pPr>
              <w:spacing w:line="276" w:lineRule="auto"/>
              <w:jc w:val="center"/>
              <w:rPr>
                <w:rFonts w:ascii="Arial" w:hAnsi="Arial" w:cs="Arial"/>
                <w:sz w:val="19"/>
                <w:szCs w:val="19"/>
                <w:lang w:eastAsia="es-MX"/>
              </w:rPr>
            </w:pPr>
            <w:r>
              <w:rPr>
                <w:rFonts w:ascii="Arial" w:hAnsi="Arial" w:cs="Arial"/>
                <w:sz w:val="19"/>
                <w:szCs w:val="19"/>
                <w:lang w:eastAsia="es-MX"/>
              </w:rPr>
              <w:t>Recomendación</w:t>
            </w:r>
          </w:p>
        </w:tc>
      </w:tr>
      <w:tr w:rsidR="009F6CF0" w:rsidRPr="0006381A" w14:paraId="25B3A89B" w14:textId="77777777" w:rsidTr="0006381A">
        <w:tblPrEx>
          <w:jc w:val="left"/>
        </w:tblPrEx>
        <w:tc>
          <w:tcPr>
            <w:tcW w:w="882" w:type="pct"/>
          </w:tcPr>
          <w:p w14:paraId="5BCE6DFA" w14:textId="5954353F" w:rsidR="009F6CF0" w:rsidRPr="0006381A" w:rsidRDefault="00B36871" w:rsidP="00365B11">
            <w:pPr>
              <w:spacing w:line="276" w:lineRule="auto"/>
              <w:ind w:left="29" w:right="32"/>
              <w:rPr>
                <w:rFonts w:ascii="Arial" w:hAnsi="Arial" w:cs="Arial"/>
                <w:sz w:val="19"/>
                <w:szCs w:val="19"/>
              </w:rPr>
            </w:pPr>
            <w:r w:rsidRPr="0006381A">
              <w:rPr>
                <w:rFonts w:ascii="Arial" w:hAnsi="Arial" w:cs="Arial"/>
                <w:sz w:val="19"/>
                <w:szCs w:val="19"/>
              </w:rPr>
              <w:t>Resultado: 18</w:t>
            </w:r>
          </w:p>
          <w:p w14:paraId="195DF008" w14:textId="50EF5735" w:rsidR="009F6CF0" w:rsidRPr="0006381A" w:rsidRDefault="009F6CF0" w:rsidP="00365B11">
            <w:pPr>
              <w:spacing w:line="276" w:lineRule="auto"/>
              <w:ind w:left="29" w:right="32"/>
              <w:rPr>
                <w:rFonts w:ascii="Arial" w:hAnsi="Arial" w:cs="Arial"/>
                <w:sz w:val="19"/>
                <w:szCs w:val="19"/>
              </w:rPr>
            </w:pPr>
            <w:r w:rsidRPr="0006381A">
              <w:rPr>
                <w:rFonts w:ascii="Arial" w:hAnsi="Arial" w:cs="Arial"/>
                <w:sz w:val="19"/>
                <w:szCs w:val="19"/>
              </w:rPr>
              <w:t>Observación:</w:t>
            </w:r>
            <w:r w:rsidR="00FE495E">
              <w:rPr>
                <w:rFonts w:ascii="Arial" w:hAnsi="Arial" w:cs="Arial"/>
                <w:sz w:val="19"/>
                <w:szCs w:val="19"/>
              </w:rPr>
              <w:t xml:space="preserve"> </w:t>
            </w:r>
            <w:r w:rsidRPr="0006381A">
              <w:rPr>
                <w:rFonts w:ascii="Arial" w:hAnsi="Arial" w:cs="Arial"/>
                <w:sz w:val="19"/>
                <w:szCs w:val="19"/>
              </w:rPr>
              <w:t>2</w:t>
            </w:r>
            <w:r w:rsidR="00D17C01" w:rsidRPr="0006381A">
              <w:rPr>
                <w:rFonts w:ascii="Arial" w:hAnsi="Arial" w:cs="Arial"/>
                <w:sz w:val="19"/>
                <w:szCs w:val="19"/>
              </w:rPr>
              <w:t>2</w:t>
            </w:r>
          </w:p>
        </w:tc>
        <w:tc>
          <w:tcPr>
            <w:tcW w:w="1474" w:type="pct"/>
          </w:tcPr>
          <w:p w14:paraId="6288F6E0" w14:textId="05616B88" w:rsidR="009F6CF0" w:rsidRPr="0006381A" w:rsidRDefault="00B36871" w:rsidP="00365B11">
            <w:pPr>
              <w:spacing w:line="276" w:lineRule="auto"/>
              <w:jc w:val="both"/>
              <w:rPr>
                <w:rFonts w:ascii="Arial" w:hAnsi="Arial" w:cs="Arial"/>
                <w:bCs/>
                <w:color w:val="000000"/>
                <w:sz w:val="19"/>
                <w:szCs w:val="19"/>
                <w:lang w:eastAsia="es-MX"/>
              </w:rPr>
            </w:pPr>
            <w:r w:rsidRPr="0006381A">
              <w:rPr>
                <w:rFonts w:ascii="Arial" w:hAnsi="Arial" w:cs="Arial"/>
                <w:bCs/>
                <w:color w:val="000000"/>
                <w:sz w:val="19"/>
                <w:szCs w:val="19"/>
                <w:lang w:eastAsia="es-MX"/>
              </w:rPr>
              <w:t>Falta de implementación del Sistema Institucional de archivos</w:t>
            </w:r>
          </w:p>
        </w:tc>
        <w:tc>
          <w:tcPr>
            <w:tcW w:w="1549" w:type="pct"/>
          </w:tcPr>
          <w:p w14:paraId="3B73E9BC" w14:textId="0E666BF4" w:rsidR="009F6CF0" w:rsidRPr="0006381A" w:rsidRDefault="00B36871" w:rsidP="00365B11">
            <w:pPr>
              <w:spacing w:line="276" w:lineRule="auto"/>
              <w:jc w:val="both"/>
              <w:rPr>
                <w:rFonts w:ascii="Arial" w:hAnsi="Arial" w:cs="Arial"/>
                <w:sz w:val="19"/>
                <w:szCs w:val="19"/>
              </w:rPr>
            </w:pPr>
            <w:r w:rsidRPr="0006381A">
              <w:rPr>
                <w:rFonts w:ascii="Arial" w:hAnsi="Arial" w:cs="Arial"/>
                <w:bCs/>
                <w:color w:val="000000"/>
                <w:sz w:val="19"/>
                <w:szCs w:val="19"/>
                <w:lang w:eastAsia="es-MX"/>
              </w:rPr>
              <w:t>(5A) Carencia o desactualización de manuales, normativa interna o disposiciones legales</w:t>
            </w:r>
          </w:p>
        </w:tc>
        <w:tc>
          <w:tcPr>
            <w:tcW w:w="1095" w:type="pct"/>
          </w:tcPr>
          <w:p w14:paraId="68DA9C86" w14:textId="1D1A738A" w:rsidR="009F6CF0" w:rsidRPr="0006381A" w:rsidRDefault="00424AD0" w:rsidP="00424AD0">
            <w:pPr>
              <w:spacing w:line="276" w:lineRule="auto"/>
              <w:jc w:val="center"/>
              <w:rPr>
                <w:rFonts w:ascii="Arial" w:hAnsi="Arial" w:cs="Arial"/>
                <w:sz w:val="19"/>
                <w:szCs w:val="19"/>
                <w:lang w:eastAsia="es-MX"/>
              </w:rPr>
            </w:pPr>
            <w:r>
              <w:rPr>
                <w:rFonts w:ascii="Arial" w:hAnsi="Arial" w:cs="Arial"/>
                <w:sz w:val="19"/>
                <w:szCs w:val="19"/>
                <w:lang w:eastAsia="es-MX"/>
              </w:rPr>
              <w:t>Recomendación</w:t>
            </w:r>
          </w:p>
        </w:tc>
      </w:tr>
      <w:tr w:rsidR="00D17C01" w:rsidRPr="0006381A" w14:paraId="588303EF" w14:textId="77777777" w:rsidTr="0006381A">
        <w:tblPrEx>
          <w:jc w:val="left"/>
        </w:tblPrEx>
        <w:tc>
          <w:tcPr>
            <w:tcW w:w="882" w:type="pct"/>
          </w:tcPr>
          <w:p w14:paraId="6F6AE583" w14:textId="4A4A8F42" w:rsidR="00D17C01" w:rsidRPr="0006381A" w:rsidRDefault="00B36871" w:rsidP="00365B11">
            <w:pPr>
              <w:spacing w:line="276" w:lineRule="auto"/>
              <w:ind w:left="29" w:right="32"/>
              <w:rPr>
                <w:rFonts w:ascii="Arial" w:hAnsi="Arial" w:cs="Arial"/>
                <w:sz w:val="19"/>
                <w:szCs w:val="19"/>
              </w:rPr>
            </w:pPr>
            <w:r w:rsidRPr="0006381A">
              <w:rPr>
                <w:rFonts w:ascii="Arial" w:hAnsi="Arial" w:cs="Arial"/>
                <w:sz w:val="19"/>
                <w:szCs w:val="19"/>
              </w:rPr>
              <w:t>Resultado: 19</w:t>
            </w:r>
          </w:p>
          <w:p w14:paraId="067026A5" w14:textId="503310FC" w:rsidR="00D17C01" w:rsidRPr="0006381A" w:rsidRDefault="00D17C01" w:rsidP="00365B11">
            <w:pPr>
              <w:spacing w:line="276" w:lineRule="auto"/>
              <w:ind w:left="29" w:right="32"/>
              <w:rPr>
                <w:rFonts w:ascii="Arial" w:hAnsi="Arial" w:cs="Arial"/>
                <w:sz w:val="19"/>
                <w:szCs w:val="19"/>
              </w:rPr>
            </w:pPr>
            <w:r w:rsidRPr="0006381A">
              <w:rPr>
                <w:rFonts w:ascii="Arial" w:hAnsi="Arial" w:cs="Arial"/>
                <w:sz w:val="19"/>
                <w:szCs w:val="19"/>
              </w:rPr>
              <w:t>Observación:</w:t>
            </w:r>
            <w:r w:rsidR="00FE495E">
              <w:rPr>
                <w:rFonts w:ascii="Arial" w:hAnsi="Arial" w:cs="Arial"/>
                <w:sz w:val="19"/>
                <w:szCs w:val="19"/>
              </w:rPr>
              <w:t xml:space="preserve"> </w:t>
            </w:r>
            <w:r w:rsidRPr="0006381A">
              <w:rPr>
                <w:rFonts w:ascii="Arial" w:hAnsi="Arial" w:cs="Arial"/>
                <w:sz w:val="19"/>
                <w:szCs w:val="19"/>
              </w:rPr>
              <w:t>23</w:t>
            </w:r>
          </w:p>
        </w:tc>
        <w:tc>
          <w:tcPr>
            <w:tcW w:w="1474" w:type="pct"/>
          </w:tcPr>
          <w:p w14:paraId="17872C5C" w14:textId="7FD14C35" w:rsidR="00D17C01" w:rsidRPr="0006381A" w:rsidRDefault="00B36871" w:rsidP="00FE495E">
            <w:pPr>
              <w:spacing w:line="276" w:lineRule="auto"/>
              <w:jc w:val="both"/>
              <w:rPr>
                <w:rFonts w:ascii="Arial" w:hAnsi="Arial" w:cs="Arial"/>
                <w:color w:val="000000"/>
                <w:sz w:val="19"/>
                <w:szCs w:val="19"/>
                <w:lang w:eastAsia="es-MX"/>
              </w:rPr>
            </w:pPr>
            <w:r w:rsidRPr="0006381A">
              <w:rPr>
                <w:rFonts w:ascii="Arial" w:hAnsi="Arial" w:cs="Arial"/>
                <w:bCs/>
                <w:color w:val="000000"/>
                <w:sz w:val="19"/>
                <w:szCs w:val="19"/>
                <w:lang w:eastAsia="es-MX"/>
              </w:rPr>
              <w:t>Manuales administrativos y lineamientos y criterios para el ejercicio y</w:t>
            </w:r>
            <w:r w:rsidR="006A4327" w:rsidRPr="0006381A">
              <w:rPr>
                <w:rFonts w:ascii="Arial" w:hAnsi="Arial" w:cs="Arial"/>
                <w:bCs/>
                <w:color w:val="000000"/>
                <w:sz w:val="19"/>
                <w:szCs w:val="19"/>
                <w:lang w:eastAsia="es-MX"/>
              </w:rPr>
              <w:t xml:space="preserve"> </w:t>
            </w:r>
            <w:r w:rsidRPr="0006381A">
              <w:rPr>
                <w:rFonts w:ascii="Arial" w:hAnsi="Arial" w:cs="Arial"/>
                <w:bCs/>
                <w:color w:val="000000"/>
                <w:sz w:val="19"/>
                <w:szCs w:val="19"/>
                <w:lang w:eastAsia="es-MX"/>
              </w:rPr>
              <w:t>control del presupuesto de egresos desactualizados</w:t>
            </w:r>
          </w:p>
        </w:tc>
        <w:tc>
          <w:tcPr>
            <w:tcW w:w="1549" w:type="pct"/>
          </w:tcPr>
          <w:p w14:paraId="37BD838A" w14:textId="1B6724A7" w:rsidR="00D17C01" w:rsidRPr="0006381A" w:rsidRDefault="00B36871" w:rsidP="00365B11">
            <w:pPr>
              <w:spacing w:line="276" w:lineRule="auto"/>
              <w:jc w:val="both"/>
              <w:rPr>
                <w:rFonts w:ascii="Arial" w:hAnsi="Arial" w:cs="Arial"/>
                <w:sz w:val="19"/>
                <w:szCs w:val="19"/>
              </w:rPr>
            </w:pPr>
            <w:r w:rsidRPr="0006381A">
              <w:rPr>
                <w:rFonts w:ascii="Arial" w:hAnsi="Arial" w:cs="Arial"/>
                <w:bCs/>
                <w:color w:val="000000"/>
                <w:sz w:val="19"/>
                <w:szCs w:val="19"/>
                <w:lang w:eastAsia="es-MX"/>
              </w:rPr>
              <w:t>(5A) Carencia o desactualización de manuales, normativa interna o disposiciones legales</w:t>
            </w:r>
          </w:p>
        </w:tc>
        <w:tc>
          <w:tcPr>
            <w:tcW w:w="1095" w:type="pct"/>
          </w:tcPr>
          <w:p w14:paraId="7C6C0EDC" w14:textId="0F42A8DA" w:rsidR="00D17C01" w:rsidRPr="0006381A" w:rsidRDefault="00424AD0" w:rsidP="00424AD0">
            <w:pPr>
              <w:spacing w:line="276" w:lineRule="auto"/>
              <w:jc w:val="center"/>
              <w:rPr>
                <w:rFonts w:ascii="Arial" w:hAnsi="Arial" w:cs="Arial"/>
                <w:sz w:val="19"/>
                <w:szCs w:val="19"/>
                <w:lang w:eastAsia="es-MX"/>
              </w:rPr>
            </w:pPr>
            <w:r>
              <w:rPr>
                <w:rFonts w:ascii="Arial" w:hAnsi="Arial" w:cs="Arial"/>
                <w:sz w:val="19"/>
                <w:szCs w:val="19"/>
                <w:lang w:eastAsia="es-MX"/>
              </w:rPr>
              <w:t>Solventado</w:t>
            </w:r>
          </w:p>
        </w:tc>
      </w:tr>
    </w:tbl>
    <w:p w14:paraId="61ADF944" w14:textId="4C1AEB36" w:rsidR="009F6CF0" w:rsidRDefault="009F6CF0" w:rsidP="007A634E">
      <w:pPr>
        <w:spacing w:line="360" w:lineRule="auto"/>
        <w:jc w:val="both"/>
        <w:rPr>
          <w:rFonts w:ascii="Arial" w:hAnsi="Arial" w:cs="Arial"/>
          <w:sz w:val="20"/>
          <w:szCs w:val="20"/>
        </w:rPr>
      </w:pPr>
    </w:p>
    <w:p w14:paraId="576B37B5" w14:textId="77777777" w:rsidR="00140C8A" w:rsidRPr="00761FA3" w:rsidRDefault="00140C8A" w:rsidP="00140C8A">
      <w:pPr>
        <w:spacing w:line="360" w:lineRule="auto"/>
        <w:ind w:right="190"/>
        <w:jc w:val="both"/>
        <w:rPr>
          <w:rFonts w:ascii="Arial" w:hAnsi="Arial" w:cs="Arial"/>
          <w:b/>
        </w:rPr>
      </w:pPr>
      <w:bookmarkStart w:id="13" w:name="_Hlk11419882"/>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474509A6" w14:textId="77777777" w:rsidR="00140C8A" w:rsidRDefault="00140C8A" w:rsidP="00140C8A">
      <w:pPr>
        <w:spacing w:line="276" w:lineRule="auto"/>
        <w:ind w:right="190"/>
        <w:jc w:val="both"/>
        <w:rPr>
          <w:rFonts w:ascii="Arial" w:hAnsi="Arial" w:cs="Arial"/>
          <w:b/>
        </w:rPr>
      </w:pPr>
    </w:p>
    <w:p w14:paraId="3E8FF88D" w14:textId="77777777" w:rsidR="00140C8A" w:rsidRPr="00541C99" w:rsidRDefault="00140C8A" w:rsidP="00140C8A">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bookmarkEnd w:id="13"/>
    <w:p w14:paraId="71A8CB8B" w14:textId="77777777" w:rsidR="00140C8A" w:rsidRDefault="00140C8A" w:rsidP="00140C8A">
      <w:pPr>
        <w:tabs>
          <w:tab w:val="left" w:pos="426"/>
        </w:tabs>
        <w:spacing w:line="360" w:lineRule="auto"/>
        <w:rPr>
          <w:rFonts w:ascii="Arial" w:hAnsi="Arial" w:cs="Arial"/>
          <w:b/>
        </w:rPr>
      </w:pPr>
      <w:r>
        <w:rPr>
          <w:rFonts w:ascii="Arial" w:hAnsi="Arial" w:cs="Arial"/>
          <w:b/>
        </w:rPr>
        <w:t>Gastos</w:t>
      </w:r>
    </w:p>
    <w:p w14:paraId="73958D7A" w14:textId="77777777" w:rsidR="00140C8A" w:rsidRPr="00690EE6" w:rsidRDefault="00140C8A" w:rsidP="00140C8A">
      <w:pPr>
        <w:tabs>
          <w:tab w:val="left" w:pos="426"/>
        </w:tabs>
        <w:spacing w:line="360" w:lineRule="auto"/>
        <w:rPr>
          <w:rFonts w:ascii="Arial" w:hAnsi="Arial" w:cs="Arial"/>
          <w:b/>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70"/>
        <w:gridCol w:w="1701"/>
        <w:gridCol w:w="1559"/>
        <w:gridCol w:w="1843"/>
      </w:tblGrid>
      <w:tr w:rsidR="00140C8A" w:rsidRPr="0078150B" w14:paraId="75095690" w14:textId="77777777" w:rsidTr="00140C8A">
        <w:trPr>
          <w:trHeight w:val="397"/>
          <w:tblHeader/>
          <w:jc w:val="center"/>
        </w:trPr>
        <w:tc>
          <w:tcPr>
            <w:tcW w:w="9645"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B61766F" w14:textId="77777777" w:rsidR="00140C8A" w:rsidRPr="0078150B" w:rsidRDefault="00140C8A" w:rsidP="00140C8A">
            <w:pPr>
              <w:spacing w:line="276" w:lineRule="auto"/>
              <w:jc w:val="center"/>
              <w:rPr>
                <w:rFonts w:ascii="Arial" w:hAnsi="Arial" w:cs="Arial"/>
                <w:b/>
                <w:bCs/>
                <w:sz w:val="20"/>
                <w:szCs w:val="20"/>
              </w:rPr>
            </w:pPr>
            <w:r w:rsidRPr="0078150B">
              <w:rPr>
                <w:rFonts w:ascii="Arial" w:hAnsi="Arial" w:cs="Arial"/>
                <w:b/>
                <w:bCs/>
                <w:sz w:val="20"/>
                <w:szCs w:val="20"/>
              </w:rPr>
              <w:t xml:space="preserve">Resumen General de Observaciones y </w:t>
            </w:r>
            <w:proofErr w:type="spellStart"/>
            <w:r w:rsidRPr="0078150B">
              <w:rPr>
                <w:rFonts w:ascii="Arial" w:hAnsi="Arial" w:cs="Arial"/>
                <w:b/>
                <w:bCs/>
                <w:sz w:val="20"/>
                <w:szCs w:val="20"/>
              </w:rPr>
              <w:t>Solventaciones</w:t>
            </w:r>
            <w:proofErr w:type="spellEnd"/>
            <w:r w:rsidRPr="0078150B">
              <w:rPr>
                <w:rFonts w:ascii="Arial" w:hAnsi="Arial" w:cs="Arial"/>
                <w:b/>
                <w:bCs/>
                <w:sz w:val="20"/>
                <w:szCs w:val="20"/>
              </w:rPr>
              <w:t xml:space="preserve"> en Materia Financiera</w:t>
            </w:r>
          </w:p>
        </w:tc>
      </w:tr>
      <w:tr w:rsidR="00140C8A" w:rsidRPr="0078150B" w14:paraId="7EA5771A" w14:textId="77777777" w:rsidTr="00140C8A">
        <w:trPr>
          <w:tblHeader/>
          <w:jc w:val="center"/>
        </w:trPr>
        <w:tc>
          <w:tcPr>
            <w:tcW w:w="297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24AD524" w14:textId="77777777" w:rsidR="00140C8A" w:rsidRPr="0078150B" w:rsidRDefault="00140C8A" w:rsidP="00140C8A">
            <w:pPr>
              <w:spacing w:line="276" w:lineRule="auto"/>
              <w:jc w:val="center"/>
              <w:rPr>
                <w:rFonts w:ascii="Arial" w:hAnsi="Arial" w:cs="Arial"/>
                <w:b/>
                <w:bCs/>
                <w:sz w:val="20"/>
                <w:szCs w:val="20"/>
              </w:rPr>
            </w:pPr>
            <w:r w:rsidRPr="0078150B">
              <w:rPr>
                <w:rFonts w:ascii="Arial" w:hAnsi="Arial" w:cs="Arial"/>
                <w:b/>
                <w:bCs/>
                <w:sz w:val="20"/>
                <w:szCs w:val="20"/>
              </w:rPr>
              <w:t>Concepto Observado</w:t>
            </w:r>
          </w:p>
        </w:tc>
        <w:tc>
          <w:tcPr>
            <w:tcW w:w="157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BDF7F40" w14:textId="77777777" w:rsidR="00140C8A" w:rsidRPr="0078150B" w:rsidRDefault="00140C8A" w:rsidP="00140C8A">
            <w:pPr>
              <w:spacing w:line="276" w:lineRule="auto"/>
              <w:jc w:val="center"/>
              <w:rPr>
                <w:rFonts w:ascii="Arial" w:hAnsi="Arial" w:cs="Arial"/>
                <w:b/>
                <w:bCs/>
                <w:sz w:val="20"/>
                <w:szCs w:val="20"/>
              </w:rPr>
            </w:pPr>
            <w:r w:rsidRPr="0078150B">
              <w:rPr>
                <w:rFonts w:ascii="Arial" w:hAnsi="Arial" w:cs="Arial"/>
                <w:b/>
                <w:bCs/>
                <w:sz w:val="20"/>
                <w:szCs w:val="20"/>
              </w:rPr>
              <w:t>Monto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821846F" w14:textId="77777777" w:rsidR="00140C8A" w:rsidRPr="0078150B" w:rsidRDefault="00140C8A" w:rsidP="00140C8A">
            <w:pPr>
              <w:spacing w:line="276" w:lineRule="auto"/>
              <w:jc w:val="center"/>
              <w:rPr>
                <w:rFonts w:ascii="Arial" w:hAnsi="Arial" w:cs="Arial"/>
                <w:b/>
                <w:bCs/>
                <w:sz w:val="20"/>
                <w:szCs w:val="20"/>
              </w:rPr>
            </w:pPr>
            <w:r w:rsidRPr="0078150B">
              <w:rPr>
                <w:rFonts w:ascii="Arial" w:hAnsi="Arial" w:cs="Arial"/>
                <w:b/>
                <w:bCs/>
                <w:sz w:val="20"/>
                <w:szCs w:val="20"/>
              </w:rPr>
              <w:t>Modalidades de Solventación</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8E25A0D" w14:textId="77777777" w:rsidR="00140C8A" w:rsidRPr="0078150B" w:rsidRDefault="00140C8A" w:rsidP="00140C8A">
            <w:pPr>
              <w:spacing w:line="276" w:lineRule="auto"/>
              <w:jc w:val="center"/>
              <w:rPr>
                <w:rFonts w:ascii="Arial" w:hAnsi="Arial" w:cs="Arial"/>
                <w:b/>
                <w:bCs/>
                <w:sz w:val="20"/>
                <w:szCs w:val="20"/>
              </w:rPr>
            </w:pPr>
            <w:r w:rsidRPr="0078150B">
              <w:rPr>
                <w:rFonts w:ascii="Arial" w:hAnsi="Arial" w:cs="Arial"/>
                <w:b/>
                <w:bCs/>
                <w:sz w:val="20"/>
                <w:szCs w:val="20"/>
              </w:rPr>
              <w:t>Monto Pendiente de Solventar</w:t>
            </w:r>
          </w:p>
        </w:tc>
      </w:tr>
      <w:tr w:rsidR="00140C8A" w:rsidRPr="0078150B" w14:paraId="06E0735C" w14:textId="77777777" w:rsidTr="00140C8A">
        <w:trPr>
          <w:tblHeader/>
          <w:jc w:val="center"/>
        </w:trPr>
        <w:tc>
          <w:tcPr>
            <w:tcW w:w="297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CD728D1" w14:textId="77777777" w:rsidR="00140C8A" w:rsidRPr="0078150B" w:rsidRDefault="00140C8A" w:rsidP="00140C8A">
            <w:pPr>
              <w:spacing w:line="276" w:lineRule="auto"/>
              <w:jc w:val="center"/>
              <w:rPr>
                <w:rFonts w:ascii="Arial" w:hAnsi="Arial" w:cs="Arial"/>
                <w:b/>
                <w:bCs/>
                <w:sz w:val="20"/>
                <w:szCs w:val="20"/>
                <w:shd w:val="clear" w:color="auto" w:fill="F7CAAC" w:themeFill="accent2" w:themeFillTint="66"/>
              </w:rPr>
            </w:pPr>
          </w:p>
        </w:tc>
        <w:tc>
          <w:tcPr>
            <w:tcW w:w="157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545A3E1" w14:textId="77777777" w:rsidR="00140C8A" w:rsidRPr="0078150B" w:rsidRDefault="00140C8A" w:rsidP="00140C8A">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BACD34A" w14:textId="77777777" w:rsidR="00140C8A" w:rsidRPr="0078150B" w:rsidRDefault="00140C8A" w:rsidP="00140C8A">
            <w:pPr>
              <w:spacing w:line="276" w:lineRule="auto"/>
              <w:jc w:val="center"/>
              <w:rPr>
                <w:rFonts w:ascii="Arial" w:hAnsi="Arial" w:cs="Arial"/>
                <w:b/>
                <w:bCs/>
                <w:sz w:val="20"/>
                <w:szCs w:val="20"/>
              </w:rPr>
            </w:pPr>
            <w:r w:rsidRPr="0078150B">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032B4F1" w14:textId="77777777" w:rsidR="00140C8A" w:rsidRPr="0078150B" w:rsidRDefault="00140C8A" w:rsidP="00140C8A">
            <w:pPr>
              <w:spacing w:line="276" w:lineRule="auto"/>
              <w:jc w:val="center"/>
              <w:rPr>
                <w:rFonts w:ascii="Arial" w:hAnsi="Arial" w:cs="Arial"/>
                <w:b/>
                <w:bCs/>
                <w:sz w:val="20"/>
                <w:szCs w:val="20"/>
              </w:rPr>
            </w:pPr>
            <w:r w:rsidRPr="0078150B">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547385" w14:textId="77777777" w:rsidR="00140C8A" w:rsidRPr="0078150B" w:rsidRDefault="00140C8A" w:rsidP="00140C8A">
            <w:pPr>
              <w:spacing w:line="276" w:lineRule="auto"/>
              <w:jc w:val="center"/>
              <w:rPr>
                <w:rFonts w:ascii="Arial" w:hAnsi="Arial" w:cs="Arial"/>
                <w:b/>
                <w:sz w:val="20"/>
                <w:szCs w:val="20"/>
              </w:rPr>
            </w:pPr>
          </w:p>
        </w:tc>
      </w:tr>
      <w:tr w:rsidR="00140C8A" w:rsidRPr="0078150B" w14:paraId="336569FF" w14:textId="77777777" w:rsidTr="00140C8A">
        <w:trPr>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BB6532E" w14:textId="77777777" w:rsidR="00140C8A" w:rsidRPr="0078150B" w:rsidRDefault="00140C8A" w:rsidP="00140C8A">
            <w:pPr>
              <w:spacing w:line="276" w:lineRule="auto"/>
              <w:jc w:val="both"/>
              <w:rPr>
                <w:rFonts w:ascii="Arial" w:hAnsi="Arial" w:cs="Arial"/>
                <w:bCs/>
                <w:sz w:val="20"/>
                <w:szCs w:val="20"/>
              </w:rPr>
            </w:pPr>
            <w:r w:rsidRPr="0006381A">
              <w:rPr>
                <w:rFonts w:ascii="Arial" w:hAnsi="Arial" w:cs="Arial"/>
                <w:bCs/>
                <w:sz w:val="20"/>
                <w:szCs w:val="20"/>
              </w:rPr>
              <w:t>(1B) Falta de documentación comprobatoria de las erogaciones o que no reúne requisitos fiscales</w:t>
            </w:r>
          </w:p>
        </w:tc>
        <w:tc>
          <w:tcPr>
            <w:tcW w:w="1570"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CA205D8" w14:textId="77777777" w:rsidR="00140C8A" w:rsidRPr="0078150B" w:rsidRDefault="00140C8A" w:rsidP="00140C8A">
            <w:pPr>
              <w:spacing w:line="276" w:lineRule="auto"/>
              <w:jc w:val="right"/>
              <w:rPr>
                <w:rFonts w:ascii="Arial" w:hAnsi="Arial" w:cs="Arial"/>
                <w:bCs/>
                <w:sz w:val="20"/>
                <w:szCs w:val="20"/>
              </w:rPr>
            </w:pPr>
            <w:r w:rsidRPr="0006381A">
              <w:rPr>
                <w:rFonts w:ascii="Arial" w:hAnsi="Arial" w:cs="Arial"/>
                <w:bCs/>
                <w:sz w:val="20"/>
                <w:szCs w:val="20"/>
              </w:rPr>
              <w:t>$34,667.35</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EC70C4D" w14:textId="77777777" w:rsidR="00140C8A" w:rsidRPr="0078150B" w:rsidRDefault="00140C8A" w:rsidP="00140C8A">
            <w:pPr>
              <w:spacing w:line="276" w:lineRule="auto"/>
              <w:jc w:val="right"/>
              <w:rPr>
                <w:rFonts w:ascii="Arial" w:hAnsi="Arial" w:cs="Arial"/>
                <w:bCs/>
                <w:sz w:val="20"/>
                <w:szCs w:val="20"/>
              </w:rPr>
            </w:pPr>
            <w:r>
              <w:rPr>
                <w:rFonts w:ascii="Arial" w:hAnsi="Arial" w:cs="Arial"/>
                <w:bCs/>
                <w:sz w:val="20"/>
                <w:szCs w:val="20"/>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52FE833" w14:textId="77777777" w:rsidR="00140C8A" w:rsidRPr="0078150B" w:rsidRDefault="00140C8A" w:rsidP="00140C8A">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9EBBAAE" w14:textId="77777777" w:rsidR="00140C8A" w:rsidRPr="0078150B" w:rsidRDefault="00140C8A" w:rsidP="00140C8A">
            <w:pPr>
              <w:spacing w:line="276" w:lineRule="auto"/>
              <w:jc w:val="right"/>
              <w:rPr>
                <w:rFonts w:ascii="Arial" w:hAnsi="Arial" w:cs="Arial"/>
                <w:bCs/>
                <w:sz w:val="20"/>
                <w:szCs w:val="20"/>
              </w:rPr>
            </w:pPr>
            <w:r w:rsidRPr="0006381A">
              <w:rPr>
                <w:rFonts w:ascii="Arial" w:hAnsi="Arial" w:cs="Arial"/>
                <w:bCs/>
                <w:sz w:val="20"/>
                <w:szCs w:val="20"/>
              </w:rPr>
              <w:t>$34,667.35</w:t>
            </w:r>
          </w:p>
        </w:tc>
      </w:tr>
      <w:tr w:rsidR="00140C8A" w:rsidRPr="0078150B" w14:paraId="6BF1151C" w14:textId="77777777" w:rsidTr="00140C8A">
        <w:trPr>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4A02BBC" w14:textId="77777777" w:rsidR="00140C8A" w:rsidRPr="0078150B" w:rsidRDefault="00140C8A" w:rsidP="00140C8A">
            <w:pPr>
              <w:spacing w:line="276" w:lineRule="auto"/>
              <w:jc w:val="both"/>
              <w:rPr>
                <w:rFonts w:ascii="Arial" w:hAnsi="Arial" w:cs="Arial"/>
                <w:bCs/>
                <w:sz w:val="20"/>
                <w:szCs w:val="20"/>
              </w:rPr>
            </w:pPr>
            <w:r w:rsidRPr="0006381A">
              <w:rPr>
                <w:rFonts w:ascii="Arial" w:hAnsi="Arial" w:cs="Arial"/>
                <w:bCs/>
                <w:sz w:val="20"/>
                <w:szCs w:val="20"/>
              </w:rPr>
              <w:t>(1C) Falta de autorización o justificación de las erogaciones</w:t>
            </w:r>
          </w:p>
        </w:tc>
        <w:tc>
          <w:tcPr>
            <w:tcW w:w="1570"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FBAABCF" w14:textId="77777777" w:rsidR="00140C8A" w:rsidRPr="0078150B" w:rsidRDefault="00140C8A" w:rsidP="00140C8A">
            <w:pPr>
              <w:spacing w:line="276" w:lineRule="auto"/>
              <w:jc w:val="right"/>
              <w:rPr>
                <w:rFonts w:ascii="Arial" w:hAnsi="Arial" w:cs="Arial"/>
                <w:bCs/>
                <w:sz w:val="20"/>
                <w:szCs w:val="20"/>
              </w:rPr>
            </w:pPr>
            <w:r>
              <w:rPr>
                <w:rFonts w:ascii="Arial" w:hAnsi="Arial" w:cs="Arial"/>
                <w:bCs/>
                <w:sz w:val="20"/>
                <w:szCs w:val="20"/>
              </w:rPr>
              <w:t>1,274,989.70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75DD5E0" w14:textId="77777777" w:rsidR="00140C8A" w:rsidRPr="0078150B" w:rsidRDefault="00140C8A" w:rsidP="00140C8A">
            <w:pPr>
              <w:spacing w:line="276" w:lineRule="auto"/>
              <w:jc w:val="right"/>
              <w:rPr>
                <w:rFonts w:ascii="Arial" w:hAnsi="Arial" w:cs="Arial"/>
                <w:bCs/>
                <w:sz w:val="20"/>
                <w:szCs w:val="20"/>
              </w:rPr>
            </w:pPr>
            <w:r>
              <w:rPr>
                <w:rFonts w:ascii="Arial" w:hAnsi="Arial" w:cs="Arial"/>
                <w:bCs/>
                <w:sz w:val="20"/>
                <w:szCs w:val="20"/>
              </w:rPr>
              <w:t>1,149,100.00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5E2DCA0" w14:textId="77777777" w:rsidR="00140C8A" w:rsidRPr="0078150B" w:rsidRDefault="00140C8A" w:rsidP="00140C8A">
            <w:pPr>
              <w:spacing w:line="276" w:lineRule="auto"/>
              <w:jc w:val="right"/>
              <w:rPr>
                <w:rFonts w:ascii="Arial" w:hAnsi="Arial" w:cs="Arial"/>
                <w:bCs/>
                <w:sz w:val="20"/>
                <w:szCs w:val="20"/>
              </w:rPr>
            </w:pPr>
            <w:r>
              <w:rPr>
                <w:rFonts w:ascii="Arial" w:hAnsi="Arial" w:cs="Arial"/>
                <w:bCs/>
                <w:sz w:val="20"/>
                <w:szCs w:val="20"/>
              </w:rPr>
              <w:t>904.00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2B36AF55" w14:textId="77777777" w:rsidR="00140C8A" w:rsidRPr="0078150B" w:rsidRDefault="00140C8A" w:rsidP="00140C8A">
            <w:pPr>
              <w:spacing w:line="276" w:lineRule="auto"/>
              <w:jc w:val="right"/>
              <w:rPr>
                <w:rFonts w:ascii="Arial" w:hAnsi="Arial" w:cs="Arial"/>
                <w:bCs/>
                <w:sz w:val="20"/>
                <w:szCs w:val="20"/>
              </w:rPr>
            </w:pPr>
            <w:r>
              <w:rPr>
                <w:rFonts w:ascii="Arial" w:hAnsi="Arial" w:cs="Arial"/>
                <w:bCs/>
                <w:sz w:val="20"/>
                <w:szCs w:val="20"/>
              </w:rPr>
              <w:t>125,889.70</w:t>
            </w:r>
          </w:p>
        </w:tc>
      </w:tr>
      <w:tr w:rsidR="00140C8A" w:rsidRPr="0078150B" w14:paraId="4434081C" w14:textId="77777777" w:rsidTr="00140C8A">
        <w:trPr>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AC3CD15" w14:textId="77777777" w:rsidR="00140C8A" w:rsidRPr="0078150B" w:rsidRDefault="00140C8A" w:rsidP="00140C8A">
            <w:pPr>
              <w:spacing w:line="276" w:lineRule="auto"/>
              <w:jc w:val="both"/>
              <w:rPr>
                <w:rFonts w:ascii="Arial" w:hAnsi="Arial" w:cs="Arial"/>
                <w:bCs/>
                <w:sz w:val="20"/>
                <w:szCs w:val="20"/>
              </w:rPr>
            </w:pPr>
            <w:r w:rsidRPr="0006381A">
              <w:rPr>
                <w:rFonts w:ascii="Arial" w:hAnsi="Arial" w:cs="Arial"/>
                <w:bCs/>
                <w:sz w:val="20"/>
                <w:szCs w:val="20"/>
              </w:rPr>
              <w:t>(1D) Falta de recuperación de anticipos de sueldos, préstamos personales, títulos de crédito,</w:t>
            </w:r>
            <w:r>
              <w:rPr>
                <w:rFonts w:ascii="Arial" w:hAnsi="Arial" w:cs="Arial"/>
                <w:bCs/>
                <w:sz w:val="20"/>
                <w:szCs w:val="20"/>
              </w:rPr>
              <w:t xml:space="preserve"> </w:t>
            </w:r>
            <w:r w:rsidRPr="0006381A">
              <w:rPr>
                <w:rFonts w:ascii="Arial" w:hAnsi="Arial" w:cs="Arial"/>
                <w:bCs/>
                <w:sz w:val="20"/>
                <w:szCs w:val="20"/>
              </w:rPr>
              <w:t>garantías, seguros o adeudos</w:t>
            </w:r>
          </w:p>
        </w:tc>
        <w:tc>
          <w:tcPr>
            <w:tcW w:w="1570"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49F667C" w14:textId="77777777" w:rsidR="00140C8A" w:rsidRPr="0078150B" w:rsidRDefault="00140C8A" w:rsidP="00140C8A">
            <w:pPr>
              <w:spacing w:line="276" w:lineRule="auto"/>
              <w:jc w:val="right"/>
              <w:rPr>
                <w:rFonts w:ascii="Arial" w:hAnsi="Arial" w:cs="Arial"/>
                <w:bCs/>
                <w:sz w:val="20"/>
                <w:szCs w:val="20"/>
              </w:rPr>
            </w:pPr>
            <w:r w:rsidRPr="0006381A">
              <w:rPr>
                <w:rFonts w:ascii="Arial" w:hAnsi="Arial" w:cs="Arial"/>
                <w:bCs/>
                <w:sz w:val="20"/>
                <w:szCs w:val="20"/>
              </w:rPr>
              <w:t>51,253.14</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22B844E" w14:textId="77777777" w:rsidR="00140C8A" w:rsidRPr="0078150B" w:rsidRDefault="00140C8A" w:rsidP="00140C8A">
            <w:pPr>
              <w:spacing w:line="276" w:lineRule="auto"/>
              <w:jc w:val="right"/>
              <w:rPr>
                <w:rFonts w:ascii="Arial" w:hAnsi="Arial" w:cs="Arial"/>
                <w:bCs/>
                <w:sz w:val="20"/>
                <w:szCs w:val="20"/>
              </w:rPr>
            </w:pPr>
            <w:r>
              <w:rPr>
                <w:rFonts w:ascii="Arial" w:hAnsi="Arial" w:cs="Arial"/>
                <w:bCs/>
                <w:sz w:val="20"/>
                <w:szCs w:val="20"/>
              </w:rPr>
              <w:t>18,052.29</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A7F7555" w14:textId="77777777" w:rsidR="00140C8A" w:rsidRPr="0078150B" w:rsidRDefault="00140C8A" w:rsidP="00140C8A">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6C52548" w14:textId="77777777" w:rsidR="00140C8A" w:rsidRPr="0078150B" w:rsidRDefault="00140C8A" w:rsidP="00140C8A">
            <w:pPr>
              <w:spacing w:line="276" w:lineRule="auto"/>
              <w:jc w:val="right"/>
              <w:rPr>
                <w:rFonts w:ascii="Arial" w:hAnsi="Arial" w:cs="Arial"/>
                <w:bCs/>
                <w:sz w:val="20"/>
                <w:szCs w:val="20"/>
              </w:rPr>
            </w:pPr>
            <w:r>
              <w:rPr>
                <w:rFonts w:ascii="Arial" w:hAnsi="Arial" w:cs="Arial"/>
                <w:bCs/>
                <w:sz w:val="20"/>
                <w:szCs w:val="20"/>
              </w:rPr>
              <w:t>33,200.85</w:t>
            </w:r>
          </w:p>
        </w:tc>
      </w:tr>
      <w:tr w:rsidR="00140C8A" w:rsidRPr="0078150B" w14:paraId="10822A96" w14:textId="77777777" w:rsidTr="00140C8A">
        <w:trPr>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B27E28E" w14:textId="77777777" w:rsidR="00140C8A" w:rsidRPr="0006381A" w:rsidRDefault="00140C8A" w:rsidP="00140C8A">
            <w:pPr>
              <w:spacing w:line="276" w:lineRule="auto"/>
              <w:jc w:val="both"/>
              <w:rPr>
                <w:rFonts w:ascii="Arial" w:hAnsi="Arial" w:cs="Arial"/>
                <w:bCs/>
                <w:sz w:val="20"/>
                <w:szCs w:val="20"/>
              </w:rPr>
            </w:pPr>
            <w:r w:rsidRPr="0006381A">
              <w:rPr>
                <w:rFonts w:ascii="Arial" w:hAnsi="Arial" w:cs="Arial"/>
                <w:bCs/>
                <w:sz w:val="20"/>
                <w:szCs w:val="20"/>
              </w:rPr>
              <w:lastRenderedPageBreak/>
              <w:t>(1F) Falta de documentación comprobatoria y justificativa de las erogaciones</w:t>
            </w:r>
          </w:p>
        </w:tc>
        <w:tc>
          <w:tcPr>
            <w:tcW w:w="1570"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42B26E5" w14:textId="77777777" w:rsidR="00140C8A" w:rsidRPr="0006381A" w:rsidRDefault="00140C8A" w:rsidP="00140C8A">
            <w:pPr>
              <w:spacing w:line="276" w:lineRule="auto"/>
              <w:jc w:val="right"/>
              <w:rPr>
                <w:rFonts w:ascii="Arial" w:hAnsi="Arial" w:cs="Arial"/>
                <w:bCs/>
                <w:sz w:val="20"/>
                <w:szCs w:val="20"/>
              </w:rPr>
            </w:pPr>
            <w:r>
              <w:rPr>
                <w:rFonts w:ascii="Arial" w:hAnsi="Arial" w:cs="Arial"/>
                <w:bCs/>
                <w:sz w:val="20"/>
                <w:szCs w:val="20"/>
              </w:rPr>
              <w:t>250,000.00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67FF9B4" w14:textId="77777777" w:rsidR="00140C8A" w:rsidRPr="0078150B" w:rsidRDefault="00140C8A" w:rsidP="00140C8A">
            <w:pPr>
              <w:spacing w:line="276" w:lineRule="auto"/>
              <w:jc w:val="right"/>
              <w:rPr>
                <w:rFonts w:ascii="Arial" w:hAnsi="Arial" w:cs="Arial"/>
                <w:bCs/>
                <w:sz w:val="20"/>
                <w:szCs w:val="20"/>
              </w:rPr>
            </w:pPr>
            <w:r>
              <w:rPr>
                <w:rFonts w:ascii="Arial" w:hAnsi="Arial" w:cs="Arial"/>
                <w:bCs/>
                <w:sz w:val="20"/>
                <w:szCs w:val="20"/>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69B586A" w14:textId="77777777" w:rsidR="00140C8A" w:rsidRPr="0078150B" w:rsidRDefault="00140C8A" w:rsidP="00140C8A">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209BB52C" w14:textId="77777777" w:rsidR="00140C8A" w:rsidRPr="0078150B" w:rsidRDefault="00140C8A" w:rsidP="00140C8A">
            <w:pPr>
              <w:spacing w:line="276" w:lineRule="auto"/>
              <w:jc w:val="right"/>
              <w:rPr>
                <w:rFonts w:ascii="Arial" w:hAnsi="Arial" w:cs="Arial"/>
                <w:bCs/>
                <w:sz w:val="20"/>
                <w:szCs w:val="20"/>
              </w:rPr>
            </w:pPr>
            <w:r>
              <w:rPr>
                <w:rFonts w:ascii="Arial" w:hAnsi="Arial" w:cs="Arial"/>
                <w:bCs/>
                <w:sz w:val="20"/>
                <w:szCs w:val="20"/>
              </w:rPr>
              <w:t>250,000.00</w:t>
            </w:r>
          </w:p>
        </w:tc>
      </w:tr>
      <w:tr w:rsidR="00140C8A" w:rsidRPr="0078150B" w14:paraId="3DD62E10" w14:textId="77777777" w:rsidTr="00140C8A">
        <w:trPr>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CA8688C" w14:textId="77777777" w:rsidR="00140C8A" w:rsidRPr="0006381A" w:rsidRDefault="00140C8A" w:rsidP="00140C8A">
            <w:pPr>
              <w:spacing w:line="276" w:lineRule="auto"/>
              <w:jc w:val="both"/>
              <w:rPr>
                <w:rFonts w:ascii="Arial" w:hAnsi="Arial" w:cs="Arial"/>
                <w:bCs/>
                <w:sz w:val="20"/>
                <w:szCs w:val="20"/>
              </w:rPr>
            </w:pPr>
            <w:r w:rsidRPr="0006381A">
              <w:rPr>
                <w:rFonts w:ascii="Arial" w:hAnsi="Arial" w:cs="Arial"/>
                <w:bCs/>
                <w:sz w:val="20"/>
                <w:szCs w:val="20"/>
              </w:rPr>
              <w:t>(2A) Pagos improcedentes o en exceso</w:t>
            </w:r>
          </w:p>
        </w:tc>
        <w:tc>
          <w:tcPr>
            <w:tcW w:w="1570"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3BFBB92" w14:textId="77777777" w:rsidR="00140C8A" w:rsidRPr="0078150B" w:rsidRDefault="00140C8A" w:rsidP="00140C8A">
            <w:pPr>
              <w:spacing w:line="276" w:lineRule="auto"/>
              <w:jc w:val="right"/>
              <w:rPr>
                <w:rFonts w:ascii="Arial" w:hAnsi="Arial" w:cs="Arial"/>
                <w:bCs/>
                <w:sz w:val="20"/>
                <w:szCs w:val="20"/>
              </w:rPr>
            </w:pPr>
            <w:r>
              <w:rPr>
                <w:rFonts w:ascii="Arial" w:hAnsi="Arial" w:cs="Arial"/>
                <w:bCs/>
                <w:sz w:val="20"/>
                <w:szCs w:val="20"/>
              </w:rPr>
              <w:t>70,449.78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D8B9B7E" w14:textId="77777777" w:rsidR="00140C8A" w:rsidRPr="0078150B" w:rsidRDefault="00140C8A" w:rsidP="00140C8A">
            <w:pPr>
              <w:spacing w:line="276" w:lineRule="auto"/>
              <w:jc w:val="right"/>
              <w:rPr>
                <w:rFonts w:ascii="Arial" w:hAnsi="Arial" w:cs="Arial"/>
                <w:bCs/>
                <w:sz w:val="20"/>
                <w:szCs w:val="20"/>
              </w:rPr>
            </w:pPr>
            <w:r>
              <w:rPr>
                <w:rFonts w:ascii="Arial" w:hAnsi="Arial" w:cs="Arial"/>
                <w:bCs/>
                <w:sz w:val="20"/>
                <w:szCs w:val="20"/>
              </w:rPr>
              <w:t>6,452.38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FD9073E" w14:textId="77777777" w:rsidR="00140C8A" w:rsidRPr="0078150B" w:rsidRDefault="00140C8A" w:rsidP="00140C8A">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3F7A087" w14:textId="77777777" w:rsidR="00140C8A" w:rsidRPr="0078150B" w:rsidRDefault="00140C8A" w:rsidP="00140C8A">
            <w:pPr>
              <w:spacing w:line="276" w:lineRule="auto"/>
              <w:jc w:val="right"/>
              <w:rPr>
                <w:rFonts w:ascii="Arial" w:hAnsi="Arial" w:cs="Arial"/>
                <w:bCs/>
                <w:sz w:val="20"/>
                <w:szCs w:val="20"/>
              </w:rPr>
            </w:pPr>
            <w:r>
              <w:rPr>
                <w:rFonts w:ascii="Arial" w:hAnsi="Arial" w:cs="Arial"/>
                <w:bCs/>
                <w:sz w:val="20"/>
                <w:szCs w:val="20"/>
              </w:rPr>
              <w:t>63,997.40</w:t>
            </w:r>
          </w:p>
        </w:tc>
      </w:tr>
      <w:tr w:rsidR="00140C8A" w:rsidRPr="00690EE6" w14:paraId="11BF8443" w14:textId="77777777" w:rsidTr="00140C8A">
        <w:trPr>
          <w:trHeight w:val="255"/>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CB1FF8A" w14:textId="77777777" w:rsidR="00140C8A" w:rsidRPr="0078150B" w:rsidRDefault="00140C8A" w:rsidP="00140C8A">
            <w:pPr>
              <w:spacing w:line="276" w:lineRule="auto"/>
              <w:jc w:val="right"/>
              <w:rPr>
                <w:rFonts w:ascii="Arial" w:hAnsi="Arial" w:cs="Arial"/>
                <w:b/>
                <w:bCs/>
                <w:sz w:val="20"/>
                <w:szCs w:val="20"/>
              </w:rPr>
            </w:pPr>
            <w:r w:rsidRPr="0078150B">
              <w:rPr>
                <w:rFonts w:ascii="Arial" w:hAnsi="Arial" w:cs="Arial"/>
                <w:b/>
                <w:bCs/>
                <w:sz w:val="20"/>
                <w:szCs w:val="20"/>
              </w:rPr>
              <w:t>Totales</w:t>
            </w:r>
          </w:p>
        </w:tc>
        <w:tc>
          <w:tcPr>
            <w:tcW w:w="1570" w:type="dxa"/>
            <w:tcBorders>
              <w:top w:val="single" w:sz="4" w:space="0" w:color="auto"/>
              <w:left w:val="single" w:sz="4" w:space="0" w:color="A6A6A6"/>
              <w:bottom w:val="single" w:sz="4" w:space="0" w:color="D9D9D9" w:themeColor="background1" w:themeShade="D9"/>
              <w:right w:val="single" w:sz="4" w:space="0" w:color="A6A6A6"/>
            </w:tcBorders>
            <w:shd w:val="clear" w:color="auto" w:fill="auto"/>
          </w:tcPr>
          <w:p w14:paraId="33A54845" w14:textId="77777777" w:rsidR="00140C8A" w:rsidRPr="0078150B" w:rsidRDefault="00140C8A" w:rsidP="00140C8A">
            <w:pPr>
              <w:spacing w:line="276" w:lineRule="auto"/>
              <w:jc w:val="right"/>
              <w:rPr>
                <w:rFonts w:ascii="Arial" w:hAnsi="Arial" w:cs="Arial"/>
                <w:b/>
                <w:bCs/>
                <w:sz w:val="20"/>
                <w:szCs w:val="20"/>
              </w:rPr>
            </w:pPr>
            <w:r w:rsidRPr="009F6CF0">
              <w:rPr>
                <w:rFonts w:ascii="Arial" w:hAnsi="Arial" w:cs="Arial"/>
                <w:b/>
                <w:sz w:val="19"/>
                <w:szCs w:val="19"/>
                <w:lang w:eastAsia="es-MX"/>
              </w:rPr>
              <w:t>$1,</w:t>
            </w:r>
            <w:r>
              <w:rPr>
                <w:rFonts w:ascii="Arial" w:hAnsi="Arial" w:cs="Arial"/>
                <w:b/>
                <w:sz w:val="19"/>
                <w:szCs w:val="19"/>
                <w:lang w:eastAsia="es-MX"/>
              </w:rPr>
              <w:t>681,359.97</w:t>
            </w:r>
          </w:p>
        </w:tc>
        <w:tc>
          <w:tcPr>
            <w:tcW w:w="1701" w:type="dxa"/>
            <w:tcBorders>
              <w:top w:val="single" w:sz="4" w:space="0" w:color="auto"/>
              <w:left w:val="single" w:sz="4" w:space="0" w:color="A6A6A6"/>
              <w:bottom w:val="single" w:sz="4" w:space="0" w:color="D9D9D9" w:themeColor="background1" w:themeShade="D9"/>
              <w:right w:val="single" w:sz="4" w:space="0" w:color="A6A6A6"/>
            </w:tcBorders>
            <w:shd w:val="clear" w:color="auto" w:fill="auto"/>
          </w:tcPr>
          <w:p w14:paraId="66D2518F" w14:textId="77777777" w:rsidR="00140C8A" w:rsidRPr="00036D72" w:rsidRDefault="00140C8A" w:rsidP="00140C8A">
            <w:pPr>
              <w:spacing w:line="276" w:lineRule="auto"/>
              <w:jc w:val="right"/>
              <w:rPr>
                <w:rFonts w:ascii="Arial" w:hAnsi="Arial" w:cs="Arial"/>
                <w:b/>
                <w:bCs/>
                <w:sz w:val="20"/>
                <w:szCs w:val="20"/>
              </w:rPr>
            </w:pPr>
            <w:r>
              <w:rPr>
                <w:rFonts w:ascii="Arial" w:hAnsi="Arial" w:cs="Arial"/>
                <w:b/>
                <w:bCs/>
                <w:sz w:val="20"/>
                <w:szCs w:val="20"/>
              </w:rPr>
              <w:t>$1,173,604.67</w:t>
            </w:r>
          </w:p>
        </w:tc>
        <w:tc>
          <w:tcPr>
            <w:tcW w:w="1559" w:type="dxa"/>
            <w:tcBorders>
              <w:top w:val="single" w:sz="4" w:space="0" w:color="auto"/>
              <w:left w:val="single" w:sz="4" w:space="0" w:color="A6A6A6"/>
              <w:bottom w:val="single" w:sz="4" w:space="0" w:color="D9D9D9" w:themeColor="background1" w:themeShade="D9"/>
              <w:right w:val="single" w:sz="4" w:space="0" w:color="A6A6A6"/>
            </w:tcBorders>
            <w:shd w:val="clear" w:color="auto" w:fill="auto"/>
          </w:tcPr>
          <w:p w14:paraId="2D8FDAA1" w14:textId="77777777" w:rsidR="00140C8A" w:rsidRPr="00036D72" w:rsidRDefault="00140C8A" w:rsidP="00140C8A">
            <w:pPr>
              <w:spacing w:line="276" w:lineRule="auto"/>
              <w:jc w:val="right"/>
              <w:rPr>
                <w:rFonts w:ascii="Arial" w:hAnsi="Arial" w:cs="Arial"/>
                <w:b/>
                <w:bCs/>
                <w:sz w:val="20"/>
                <w:szCs w:val="20"/>
              </w:rPr>
            </w:pPr>
            <w:r>
              <w:rPr>
                <w:rFonts w:ascii="Arial" w:hAnsi="Arial" w:cs="Arial"/>
                <w:b/>
                <w:bCs/>
                <w:sz w:val="20"/>
                <w:szCs w:val="20"/>
              </w:rPr>
              <w:t>$904.00</w:t>
            </w:r>
          </w:p>
        </w:tc>
        <w:tc>
          <w:tcPr>
            <w:tcW w:w="1843" w:type="dxa"/>
            <w:tcBorders>
              <w:top w:val="single" w:sz="4" w:space="0" w:color="auto"/>
              <w:left w:val="single" w:sz="4" w:space="0" w:color="A6A6A6"/>
              <w:bottom w:val="single" w:sz="4" w:space="0" w:color="D9D9D9" w:themeColor="background1" w:themeShade="D9"/>
              <w:right w:val="single" w:sz="4" w:space="0" w:color="D9D9D9" w:themeColor="background1" w:themeShade="D9"/>
            </w:tcBorders>
            <w:shd w:val="clear" w:color="auto" w:fill="auto"/>
          </w:tcPr>
          <w:p w14:paraId="02C319C0" w14:textId="77777777" w:rsidR="00140C8A" w:rsidRPr="00036D72" w:rsidRDefault="00140C8A" w:rsidP="00140C8A">
            <w:pPr>
              <w:spacing w:line="276" w:lineRule="auto"/>
              <w:jc w:val="right"/>
              <w:rPr>
                <w:rFonts w:ascii="Arial" w:hAnsi="Arial" w:cs="Arial"/>
                <w:b/>
                <w:bCs/>
                <w:sz w:val="20"/>
                <w:szCs w:val="20"/>
              </w:rPr>
            </w:pPr>
            <w:r>
              <w:rPr>
                <w:rFonts w:ascii="Arial" w:hAnsi="Arial" w:cs="Arial"/>
                <w:b/>
                <w:bCs/>
                <w:sz w:val="20"/>
                <w:szCs w:val="20"/>
              </w:rPr>
              <w:t>$506,851.30</w:t>
            </w:r>
          </w:p>
        </w:tc>
      </w:tr>
    </w:tbl>
    <w:p w14:paraId="3FBE5926" w14:textId="2A22108A" w:rsidR="00140C8A" w:rsidRDefault="00140C8A" w:rsidP="007A634E">
      <w:pPr>
        <w:spacing w:line="360" w:lineRule="auto"/>
        <w:jc w:val="both"/>
        <w:rPr>
          <w:rFonts w:ascii="Arial" w:hAnsi="Arial" w:cs="Arial"/>
          <w:sz w:val="20"/>
          <w:szCs w:val="20"/>
        </w:rPr>
      </w:pPr>
    </w:p>
    <w:p w14:paraId="17634801" w14:textId="77777777" w:rsidR="00140C8A" w:rsidRDefault="00140C8A" w:rsidP="007A634E">
      <w:pPr>
        <w:spacing w:line="360" w:lineRule="auto"/>
        <w:jc w:val="both"/>
        <w:rPr>
          <w:rFonts w:ascii="Arial" w:hAnsi="Arial" w:cs="Arial"/>
          <w:sz w:val="20"/>
          <w:szCs w:val="20"/>
        </w:rPr>
      </w:pPr>
    </w:p>
    <w:p w14:paraId="79B64D1C" w14:textId="77777777" w:rsidR="007A634E" w:rsidRDefault="007A634E" w:rsidP="007A634E">
      <w:pPr>
        <w:tabs>
          <w:tab w:val="left" w:pos="426"/>
        </w:tabs>
        <w:spacing w:line="360" w:lineRule="auto"/>
        <w:ind w:right="190"/>
        <w:jc w:val="both"/>
        <w:rPr>
          <w:rFonts w:ascii="Arial" w:hAnsi="Arial" w:cs="Arial"/>
          <w:b/>
          <w:bCs/>
          <w:szCs w:val="28"/>
        </w:rPr>
      </w:pPr>
      <w:bookmarkStart w:id="14" w:name="_Hlk11419841"/>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61B91A5D" w14:textId="77777777" w:rsidR="007A634E" w:rsidRDefault="007A634E" w:rsidP="007A634E">
      <w:pPr>
        <w:tabs>
          <w:tab w:val="left" w:pos="426"/>
        </w:tabs>
        <w:spacing w:line="360" w:lineRule="auto"/>
        <w:ind w:right="190"/>
        <w:jc w:val="both"/>
        <w:rPr>
          <w:rFonts w:ascii="Arial" w:hAnsi="Arial" w:cs="Arial"/>
          <w:szCs w:val="28"/>
        </w:rPr>
      </w:pPr>
    </w:p>
    <w:p w14:paraId="153550E8" w14:textId="353D8ED7" w:rsidR="007A634E" w:rsidRDefault="007A634E" w:rsidP="007A634E">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w:t>
      </w:r>
      <w:r w:rsidRPr="00854E4C">
        <w:rPr>
          <w:rFonts w:ascii="Arial" w:hAnsi="Arial" w:cs="Arial"/>
          <w:szCs w:val="28"/>
        </w:rPr>
        <w:t>,</w:t>
      </w:r>
      <w:r w:rsidRPr="00845B1A">
        <w:rPr>
          <w:rFonts w:ascii="Arial" w:hAnsi="Arial" w:cs="Arial"/>
          <w:szCs w:val="28"/>
        </w:rPr>
        <w:t xml:space="preserve"> 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w:t>
      </w:r>
      <w:r w:rsidR="00187758">
        <w:rPr>
          <w:rFonts w:ascii="Arial" w:hAnsi="Arial" w:cs="Arial"/>
          <w:szCs w:val="28"/>
        </w:rPr>
        <w:t>órgano técnico de f</w:t>
      </w:r>
      <w:r w:rsidRPr="00EE2C44">
        <w:rPr>
          <w:rFonts w:ascii="Arial" w:hAnsi="Arial" w:cs="Arial"/>
          <w:szCs w:val="28"/>
        </w:rPr>
        <w:t xml:space="preserve">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p>
    <w:p w14:paraId="16820B78" w14:textId="77777777" w:rsidR="00327D7B" w:rsidRDefault="00327D7B" w:rsidP="007A634E">
      <w:pPr>
        <w:tabs>
          <w:tab w:val="left" w:pos="426"/>
        </w:tabs>
        <w:spacing w:line="360" w:lineRule="auto"/>
        <w:ind w:right="190"/>
        <w:jc w:val="both"/>
        <w:rPr>
          <w:rFonts w:ascii="Arial" w:hAnsi="Arial" w:cs="Arial"/>
          <w:szCs w:val="28"/>
        </w:rPr>
      </w:pPr>
    </w:p>
    <w:bookmarkEnd w:id="14"/>
    <w:p w14:paraId="0F9FE190" w14:textId="77777777" w:rsidR="007A634E" w:rsidRDefault="007A634E" w:rsidP="007A634E">
      <w:pPr>
        <w:tabs>
          <w:tab w:val="left" w:pos="2160"/>
        </w:tabs>
        <w:spacing w:line="360" w:lineRule="auto"/>
        <w:ind w:right="190"/>
        <w:jc w:val="both"/>
        <w:rPr>
          <w:rFonts w:ascii="Arial" w:hAnsi="Arial" w:cs="Arial"/>
          <w:b/>
        </w:rPr>
      </w:pPr>
      <w:r>
        <w:rPr>
          <w:rFonts w:ascii="Arial" w:hAnsi="Arial" w:cs="Arial"/>
          <w:b/>
        </w:rPr>
        <w:t xml:space="preserve">II. </w:t>
      </w:r>
      <w:r w:rsidRPr="00B42982">
        <w:rPr>
          <w:rFonts w:ascii="Arial" w:hAnsi="Arial" w:cs="Arial"/>
          <w:b/>
        </w:rPr>
        <w:t>DICTAMEN DEL INFORME INDIVIDUAL DE AUDITORÍA</w:t>
      </w:r>
    </w:p>
    <w:p w14:paraId="039D06E4" w14:textId="77777777" w:rsidR="007A634E" w:rsidRDefault="007A634E" w:rsidP="007A634E">
      <w:pPr>
        <w:tabs>
          <w:tab w:val="left" w:pos="2160"/>
        </w:tabs>
        <w:spacing w:line="360" w:lineRule="auto"/>
        <w:ind w:right="190"/>
        <w:jc w:val="both"/>
        <w:rPr>
          <w:rFonts w:ascii="Arial" w:hAnsi="Arial" w:cs="Arial"/>
          <w:b/>
        </w:rPr>
      </w:pPr>
    </w:p>
    <w:p w14:paraId="3A1E076F" w14:textId="5261BBAA" w:rsidR="007A634E" w:rsidRPr="00E024A3" w:rsidRDefault="007A634E" w:rsidP="007A634E">
      <w:pPr>
        <w:spacing w:line="360" w:lineRule="auto"/>
        <w:ind w:right="190"/>
        <w:jc w:val="both"/>
        <w:rPr>
          <w:rFonts w:ascii="Arial" w:hAnsi="Arial" w:cs="Arial"/>
        </w:rPr>
      </w:pPr>
      <w:r w:rsidRPr="00E024A3">
        <w:rPr>
          <w:rFonts w:ascii="Arial" w:hAnsi="Arial" w:cs="Arial"/>
        </w:rPr>
        <w:t xml:space="preserve">El presente dictamen se emite el </w:t>
      </w:r>
      <w:r w:rsidR="009F6CF0" w:rsidRPr="00854E4C">
        <w:rPr>
          <w:rFonts w:ascii="Arial" w:hAnsi="Arial" w:cs="Arial"/>
        </w:rPr>
        <w:t>2</w:t>
      </w:r>
      <w:r w:rsidR="00854E4C" w:rsidRPr="00854E4C">
        <w:rPr>
          <w:rFonts w:ascii="Arial" w:hAnsi="Arial" w:cs="Arial"/>
        </w:rPr>
        <w:t>6</w:t>
      </w:r>
      <w:r w:rsidRPr="00854E4C">
        <w:rPr>
          <w:rFonts w:ascii="Arial" w:hAnsi="Arial" w:cs="Arial"/>
        </w:rPr>
        <w:t xml:space="preserve"> de </w:t>
      </w:r>
      <w:r w:rsidR="009F6CF0" w:rsidRPr="00854E4C">
        <w:rPr>
          <w:rFonts w:ascii="Arial" w:hAnsi="Arial" w:cs="Arial"/>
        </w:rPr>
        <w:t>octubre</w:t>
      </w:r>
      <w:r w:rsidR="00524C6C" w:rsidRPr="00854E4C">
        <w:rPr>
          <w:rFonts w:ascii="Arial" w:hAnsi="Arial" w:cs="Arial"/>
        </w:rPr>
        <w:t xml:space="preserve"> de 2023</w:t>
      </w:r>
      <w:r w:rsidRPr="00854E4C">
        <w:rPr>
          <w:rFonts w:ascii="Arial" w:hAnsi="Arial" w:cs="Arial"/>
        </w:rPr>
        <w:t>,</w:t>
      </w:r>
      <w:r w:rsidRPr="00E024A3">
        <w:rPr>
          <w:rFonts w:ascii="Arial" w:hAnsi="Arial" w:cs="Arial"/>
        </w:rPr>
        <w:t xml:space="preserve"> fecha de conclusión de los trabajos de auditoría, la cual se practicó sobre la información financiera proporcionada por la entidad fiscalizable, consistente en los</w:t>
      </w:r>
      <w:r w:rsidR="00591E26">
        <w:rPr>
          <w:rFonts w:ascii="Arial" w:hAnsi="Arial" w:cs="Arial"/>
        </w:rPr>
        <w:t xml:space="preserve"> estados e informes contables, </w:t>
      </w:r>
      <w:r w:rsidRPr="00E024A3">
        <w:rPr>
          <w:rFonts w:ascii="Arial" w:hAnsi="Arial" w:cs="Arial"/>
        </w:rPr>
        <w:t xml:space="preserve">presupuestarios </w:t>
      </w:r>
      <w:r w:rsidR="00591E26">
        <w:rPr>
          <w:rFonts w:ascii="Arial" w:hAnsi="Arial" w:cs="Arial"/>
        </w:rPr>
        <w:t xml:space="preserve">y programáticos </w:t>
      </w:r>
      <w:r w:rsidRPr="00E024A3">
        <w:rPr>
          <w:rFonts w:ascii="Arial" w:hAnsi="Arial" w:cs="Arial"/>
        </w:rPr>
        <w:t xml:space="preserve">que integran la Cuenta Pública del ejercicio fiscal </w:t>
      </w:r>
      <w:r>
        <w:rPr>
          <w:rFonts w:ascii="Arial" w:hAnsi="Arial" w:cs="Arial"/>
        </w:rPr>
        <w:t>202</w:t>
      </w:r>
      <w:r w:rsidR="0063541C">
        <w:rPr>
          <w:rFonts w:ascii="Arial" w:hAnsi="Arial" w:cs="Arial"/>
        </w:rPr>
        <w:t>2</w:t>
      </w:r>
      <w:r w:rsidRPr="00E024A3">
        <w:rPr>
          <w:rFonts w:ascii="Arial" w:hAnsi="Arial" w:cs="Arial"/>
        </w:rPr>
        <w:t xml:space="preserve">, formulados, </w:t>
      </w:r>
      <w:r w:rsidRPr="00E024A3">
        <w:rPr>
          <w:rFonts w:ascii="Arial" w:hAnsi="Arial" w:cs="Arial"/>
        </w:rPr>
        <w:lastRenderedPageBreak/>
        <w:t xml:space="preserve">integrados y presentados por </w:t>
      </w:r>
      <w:r>
        <w:rPr>
          <w:rFonts w:ascii="Arial" w:hAnsi="Arial" w:cs="Arial"/>
        </w:rPr>
        <w:t>el</w:t>
      </w:r>
      <w:r w:rsidRPr="00E024A3">
        <w:rPr>
          <w:rFonts w:ascii="Arial" w:hAnsi="Arial" w:cs="Arial"/>
        </w:rPr>
        <w:t xml:space="preserve"> </w:t>
      </w:r>
      <w:r>
        <w:rPr>
          <w:rFonts w:ascii="Arial" w:hAnsi="Arial" w:cs="Arial"/>
          <w:b/>
          <w:bCs/>
        </w:rPr>
        <w:t>Instituto de la Juventud del Municipio de Solidaridad</w:t>
      </w:r>
      <w:r w:rsidRPr="00D63445">
        <w:rPr>
          <w:rFonts w:ascii="Arial" w:hAnsi="Arial" w:cs="Arial"/>
          <w:b/>
        </w:rPr>
        <w:t>, Quintana Roo</w:t>
      </w:r>
      <w:r w:rsidRPr="00E024A3">
        <w:rPr>
          <w:rFonts w:ascii="Arial" w:hAnsi="Arial" w:cs="Arial"/>
          <w:b/>
          <w:bCs/>
        </w:rPr>
        <w:t>.</w:t>
      </w:r>
    </w:p>
    <w:p w14:paraId="2D10066A" w14:textId="77777777" w:rsidR="007A634E" w:rsidRPr="003B7724" w:rsidRDefault="007A634E" w:rsidP="007A634E">
      <w:pPr>
        <w:spacing w:line="360" w:lineRule="auto"/>
        <w:ind w:right="190"/>
        <w:jc w:val="both"/>
        <w:rPr>
          <w:rFonts w:ascii="Arial" w:hAnsi="Arial" w:cs="Arial"/>
          <w:sz w:val="18"/>
          <w:szCs w:val="18"/>
        </w:rPr>
      </w:pPr>
    </w:p>
    <w:p w14:paraId="5AD2E939" w14:textId="2B723A28" w:rsidR="007A634E" w:rsidRDefault="007A634E" w:rsidP="007A634E">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582DCFB2" w14:textId="77777777" w:rsidR="00365B11" w:rsidRPr="003B7724" w:rsidRDefault="00365B11" w:rsidP="007A634E">
      <w:pPr>
        <w:spacing w:line="360" w:lineRule="auto"/>
        <w:ind w:right="190"/>
        <w:jc w:val="both"/>
        <w:rPr>
          <w:rFonts w:ascii="Arial" w:hAnsi="Arial" w:cs="Arial"/>
          <w:sz w:val="18"/>
          <w:szCs w:val="18"/>
        </w:rPr>
      </w:pPr>
    </w:p>
    <w:p w14:paraId="7BB90D64" w14:textId="1FF19722" w:rsidR="007A634E" w:rsidRDefault="007A634E" w:rsidP="007A634E">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0F02D1E7" w14:textId="4390FF25" w:rsidR="007A634E" w:rsidRPr="00EA5979" w:rsidRDefault="007A634E" w:rsidP="007A634E">
      <w:pPr>
        <w:spacing w:line="360" w:lineRule="auto"/>
        <w:ind w:right="190"/>
        <w:jc w:val="both"/>
        <w:rPr>
          <w:rFonts w:ascii="Arial" w:hAnsi="Arial" w:cs="Arial"/>
        </w:rPr>
      </w:pPr>
      <w:r w:rsidRPr="00E024A3">
        <w:rPr>
          <w:rFonts w:ascii="Arial" w:hAnsi="Arial" w:cs="Arial"/>
        </w:rPr>
        <w:t xml:space="preserve">Con base en los resultados obtenidos en la auditoría practicada número </w:t>
      </w:r>
      <w:r w:rsidRPr="00FF0E57">
        <w:rPr>
          <w:rFonts w:ascii="Arial" w:hAnsi="Arial" w:cs="Arial"/>
          <w:b/>
        </w:rPr>
        <w:t>2</w:t>
      </w:r>
      <w:r w:rsidR="0063541C">
        <w:rPr>
          <w:rFonts w:ascii="Arial" w:hAnsi="Arial" w:cs="Arial"/>
          <w:b/>
        </w:rPr>
        <w:t>2</w:t>
      </w:r>
      <w:r w:rsidRPr="00FF0E57">
        <w:rPr>
          <w:rFonts w:ascii="Arial" w:hAnsi="Arial" w:cs="Arial"/>
          <w:b/>
        </w:rPr>
        <w:t>-AEMF-</w:t>
      </w:r>
      <w:r w:rsidR="00524C6C">
        <w:rPr>
          <w:rFonts w:ascii="Arial" w:hAnsi="Arial" w:cs="Arial"/>
          <w:b/>
        </w:rPr>
        <w:t>E</w:t>
      </w:r>
      <w:r w:rsidRPr="00FF0E57">
        <w:rPr>
          <w:rFonts w:ascii="Arial" w:hAnsi="Arial" w:cs="Arial"/>
          <w:b/>
        </w:rPr>
        <w:t>-</w:t>
      </w:r>
      <w:r w:rsidRPr="007E6412">
        <w:rPr>
          <w:rFonts w:ascii="Arial" w:hAnsi="Arial" w:cs="Arial"/>
          <w:b/>
        </w:rPr>
        <w:t>GOB-08</w:t>
      </w:r>
      <w:r w:rsidR="00524C6C" w:rsidRPr="007E6412">
        <w:rPr>
          <w:rFonts w:ascii="Arial" w:hAnsi="Arial" w:cs="Arial"/>
          <w:b/>
        </w:rPr>
        <w:t>2</w:t>
      </w:r>
      <w:r w:rsidRPr="007E6412">
        <w:rPr>
          <w:rFonts w:ascii="Arial" w:hAnsi="Arial" w:cs="Arial"/>
          <w:b/>
        </w:rPr>
        <w:t>-2</w:t>
      </w:r>
      <w:r w:rsidR="00524C6C" w:rsidRPr="007E6412">
        <w:rPr>
          <w:rFonts w:ascii="Arial" w:hAnsi="Arial" w:cs="Arial"/>
          <w:b/>
        </w:rPr>
        <w:t>1</w:t>
      </w:r>
      <w:r w:rsidR="0063541C" w:rsidRPr="007E6412">
        <w:rPr>
          <w:rFonts w:ascii="Arial" w:hAnsi="Arial" w:cs="Arial"/>
          <w:b/>
        </w:rPr>
        <w:t>5</w:t>
      </w:r>
      <w:r w:rsidRPr="007E6412">
        <w:rPr>
          <w:rFonts w:ascii="Arial" w:hAnsi="Arial" w:cs="Arial"/>
        </w:rPr>
        <w:t>,</w:t>
      </w:r>
      <w:r w:rsidRPr="00E024A3">
        <w:rPr>
          <w:rFonts w:ascii="Arial" w:hAnsi="Arial" w:cs="Arial"/>
        </w:rPr>
        <w:t xml:space="preserve"> denominada “</w:t>
      </w:r>
      <w:r w:rsidRPr="002657D9">
        <w:rPr>
          <w:rFonts w:ascii="Arial" w:hAnsi="Arial" w:cs="Arial"/>
        </w:rPr>
        <w:t xml:space="preserve">Auditoría de Cumplimiento Financiero de Ingresos y Gastos </w:t>
      </w:r>
      <w:r w:rsidR="0063541C">
        <w:rPr>
          <w:rFonts w:ascii="Arial" w:hAnsi="Arial" w:cs="Arial"/>
        </w:rPr>
        <w:lastRenderedPageBreak/>
        <w:t>Públicos</w:t>
      </w:r>
      <w:r w:rsidRPr="00E024A3">
        <w:rPr>
          <w:rFonts w:ascii="Arial" w:hAnsi="Arial" w:cs="Arial"/>
        </w:rPr>
        <w:t xml:space="preserve">”, cuyo objetivo fue </w:t>
      </w:r>
      <w:r w:rsidR="0063541C" w:rsidRPr="00975B57">
        <w:rPr>
          <w:rFonts w:ascii="Arial" w:hAnsi="Arial" w:cs="Arial"/>
        </w:rPr>
        <w:t>fiscalizar la gestión financiera para comprobar el cumplimiento de lo dispuesto en los Presupuesto</w:t>
      </w:r>
      <w:r w:rsidR="0063541C">
        <w:rPr>
          <w:rFonts w:ascii="Arial" w:hAnsi="Arial" w:cs="Arial"/>
        </w:rPr>
        <w:t>s</w:t>
      </w:r>
      <w:r w:rsidR="0063541C" w:rsidRPr="00975B57">
        <w:rPr>
          <w:rFonts w:ascii="Arial" w:hAnsi="Arial" w:cs="Arial"/>
        </w:rPr>
        <w:t xml:space="preserve"> de Ingresos y Egresos, y demás disposiciones legales aplicables, en cuanto a los ingresos y gastos públicos, incluyendo la revisión del manejo, la custodia y la aplicación de recursos públicos municipales, así como la demás información financiera, contable, patrimonial, presupuestaria y programática, conforme a las disposiciones aplicables</w:t>
      </w:r>
      <w:r w:rsidR="0063541C">
        <w:rPr>
          <w:rFonts w:ascii="Arial" w:hAnsi="Arial" w:cs="Arial"/>
        </w:rPr>
        <w:t>,</w:t>
      </w:r>
      <w:r w:rsidR="0063541C" w:rsidRPr="005E40FE">
        <w:rPr>
          <w:rFonts w:ascii="Arial" w:hAnsi="Arial" w:cs="Arial"/>
        </w:rPr>
        <w:t xml:space="preserve"> para verificar que </w:t>
      </w:r>
      <w:r w:rsidR="0063541C">
        <w:rPr>
          <w:rFonts w:ascii="Arial" w:hAnsi="Arial" w:cs="Arial"/>
        </w:rPr>
        <w:t xml:space="preserve">los ingresos y el presupuesto asignado al programa presupuestario </w:t>
      </w:r>
      <w:r w:rsidR="0063541C" w:rsidRPr="0063541C">
        <w:rPr>
          <w:rFonts w:ascii="Arial" w:hAnsi="Arial" w:cs="Arial"/>
        </w:rPr>
        <w:t>PP26 - Diseño y conducción de la política pública de desarrollo social desde una perspectiva de juventud</w:t>
      </w:r>
      <w:r w:rsidR="0063541C">
        <w:rPr>
          <w:rFonts w:ascii="Arial" w:hAnsi="Arial" w:cs="Arial"/>
        </w:rPr>
        <w:t>,</w:t>
      </w:r>
      <w:r w:rsidR="0063541C" w:rsidRPr="005E40FE">
        <w:rPr>
          <w:rFonts w:ascii="Arial" w:hAnsi="Arial" w:cs="Arial"/>
        </w:rPr>
        <w:t xml:space="preserve"> se haya</w:t>
      </w:r>
      <w:r w:rsidR="0063541C">
        <w:rPr>
          <w:rFonts w:ascii="Arial" w:hAnsi="Arial" w:cs="Arial"/>
        </w:rPr>
        <w:t xml:space="preserve"> devengado</w:t>
      </w:r>
      <w:r w:rsidR="0063541C" w:rsidRPr="005E40FE">
        <w:rPr>
          <w:rFonts w:ascii="Arial" w:hAnsi="Arial" w:cs="Arial"/>
        </w:rPr>
        <w:t xml:space="preserve"> y registrado conforme a los montos aprobados y específicamente, respecto</w:t>
      </w:r>
      <w:r w:rsidR="0063541C" w:rsidRPr="00E024A3">
        <w:rPr>
          <w:rFonts w:ascii="Arial" w:hAnsi="Arial" w:cs="Arial"/>
        </w:rPr>
        <w:t xml:space="preserve"> de la muestra auditada señalada en el apartado relativo al alcance, en nuestra opinión se concluye que en términos generales</w:t>
      </w:r>
      <w:r w:rsidRPr="00E024A3">
        <w:rPr>
          <w:rFonts w:ascii="Arial" w:hAnsi="Arial" w:cs="Arial"/>
        </w:rPr>
        <w:t xml:space="preserve">, </w:t>
      </w:r>
      <w:r>
        <w:rPr>
          <w:rFonts w:ascii="Arial" w:hAnsi="Arial" w:cs="Arial"/>
        </w:rPr>
        <w:t>e</w:t>
      </w:r>
      <w:r w:rsidRPr="00E024A3">
        <w:rPr>
          <w:rFonts w:ascii="Arial" w:hAnsi="Arial" w:cs="Arial"/>
        </w:rPr>
        <w:t xml:space="preserve">l </w:t>
      </w:r>
      <w:r>
        <w:rPr>
          <w:rFonts w:ascii="Arial" w:hAnsi="Arial" w:cs="Arial"/>
          <w:b/>
          <w:bCs/>
        </w:rPr>
        <w:t>Instituto de la Juventud del Municipio de Solidaridad</w:t>
      </w:r>
      <w:r w:rsidRPr="00D63445">
        <w:rPr>
          <w:rFonts w:ascii="Arial" w:hAnsi="Arial" w:cs="Arial"/>
          <w:b/>
        </w:rPr>
        <w:t>, Quintana Roo</w:t>
      </w:r>
      <w:r w:rsidRPr="00E024A3">
        <w:rPr>
          <w:rFonts w:ascii="Arial" w:hAnsi="Arial" w:cs="Arial"/>
        </w:rPr>
        <w:t xml:space="preserve"> </w:t>
      </w:r>
      <w:r w:rsidRPr="00EA5979">
        <w:rPr>
          <w:rFonts w:ascii="Arial" w:hAnsi="Arial" w:cs="Arial"/>
        </w:rPr>
        <w:t>cumplió con las disposiciones legales y normativas que son aplicables en la ma</w:t>
      </w:r>
      <w:r w:rsidRPr="00A86AAC">
        <w:rPr>
          <w:rFonts w:ascii="Arial" w:hAnsi="Arial" w:cs="Arial"/>
        </w:rPr>
        <w:t xml:space="preserve">teria, excepto por </w:t>
      </w:r>
      <w:r w:rsidR="00A86AAC" w:rsidRPr="00A86AAC">
        <w:rPr>
          <w:rFonts w:ascii="Arial" w:hAnsi="Arial" w:cs="Arial"/>
        </w:rPr>
        <w:t>el</w:t>
      </w:r>
      <w:r w:rsidRPr="00A86AAC">
        <w:rPr>
          <w:rFonts w:ascii="Arial" w:hAnsi="Arial" w:cs="Arial"/>
        </w:rPr>
        <w:t xml:space="preserve"> </w:t>
      </w:r>
      <w:r w:rsidR="00A86AAC" w:rsidRPr="00A86AAC">
        <w:rPr>
          <w:rFonts w:ascii="Arial" w:hAnsi="Arial" w:cs="Arial"/>
          <w:bCs/>
        </w:rPr>
        <w:t>pliego</w:t>
      </w:r>
      <w:r w:rsidRPr="00A86AAC">
        <w:rPr>
          <w:rFonts w:ascii="Arial" w:hAnsi="Arial" w:cs="Arial"/>
          <w:bCs/>
        </w:rPr>
        <w:t xml:space="preserve"> de observaciones</w:t>
      </w:r>
      <w:r w:rsidR="00A86AAC" w:rsidRPr="00A86AAC">
        <w:rPr>
          <w:rFonts w:ascii="Arial" w:hAnsi="Arial" w:cs="Arial"/>
        </w:rPr>
        <w:t xml:space="preserve"> emitido</w:t>
      </w:r>
      <w:r w:rsidRPr="00A86AAC">
        <w:rPr>
          <w:rFonts w:ascii="Arial" w:hAnsi="Arial" w:cs="Arial"/>
        </w:rPr>
        <w:t xml:space="preserve"> en el punto I.3 apartado A.</w:t>
      </w:r>
    </w:p>
    <w:p w14:paraId="7A3B39AC" w14:textId="77777777" w:rsidR="007A634E" w:rsidRPr="003B7724" w:rsidRDefault="007A634E" w:rsidP="007A634E">
      <w:pPr>
        <w:spacing w:line="360" w:lineRule="auto"/>
        <w:ind w:right="190"/>
        <w:jc w:val="both"/>
        <w:rPr>
          <w:rFonts w:ascii="Arial" w:hAnsi="Arial" w:cs="Arial"/>
          <w:sz w:val="16"/>
          <w:szCs w:val="16"/>
        </w:rPr>
      </w:pPr>
    </w:p>
    <w:p w14:paraId="4D206283" w14:textId="77777777" w:rsidR="007A634E" w:rsidRDefault="007A634E" w:rsidP="007A634E">
      <w:pPr>
        <w:spacing w:line="360" w:lineRule="auto"/>
        <w:ind w:right="190"/>
        <w:jc w:val="both"/>
        <w:rPr>
          <w:rFonts w:ascii="Arial" w:hAnsi="Arial" w:cs="Arial"/>
        </w:rPr>
      </w:pPr>
      <w:r w:rsidRPr="00854E4C">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6E700C23" w14:textId="77777777" w:rsidR="007A634E" w:rsidRPr="003B7724" w:rsidRDefault="007A634E" w:rsidP="007A634E">
      <w:pPr>
        <w:spacing w:line="360" w:lineRule="auto"/>
        <w:ind w:right="190"/>
        <w:jc w:val="both"/>
        <w:rPr>
          <w:rFonts w:ascii="Arial" w:hAnsi="Arial" w:cs="Arial"/>
          <w:sz w:val="16"/>
          <w:szCs w:val="16"/>
        </w:rPr>
      </w:pPr>
    </w:p>
    <w:p w14:paraId="5B8E7EAB" w14:textId="77777777" w:rsidR="007A634E" w:rsidRPr="00E024A3" w:rsidRDefault="007A634E" w:rsidP="007A634E">
      <w:pPr>
        <w:spacing w:line="360" w:lineRule="auto"/>
        <w:ind w:right="190"/>
        <w:jc w:val="center"/>
        <w:rPr>
          <w:rFonts w:ascii="Arial" w:hAnsi="Arial" w:cs="Arial"/>
          <w:b/>
        </w:rPr>
      </w:pPr>
      <w:r w:rsidRPr="00E024A3">
        <w:rPr>
          <w:rFonts w:ascii="Arial" w:hAnsi="Arial" w:cs="Arial"/>
          <w:b/>
        </w:rPr>
        <w:t>EL AUDITOR SUPERIOR DEL ESTADO</w:t>
      </w:r>
    </w:p>
    <w:p w14:paraId="049E4BF4" w14:textId="04B4F9D4" w:rsidR="007A634E" w:rsidRDefault="007A634E" w:rsidP="007A634E">
      <w:pPr>
        <w:spacing w:line="360" w:lineRule="auto"/>
        <w:ind w:right="190"/>
        <w:jc w:val="center"/>
        <w:rPr>
          <w:rFonts w:ascii="Arial" w:hAnsi="Arial" w:cs="Arial"/>
          <w:b/>
          <w:sz w:val="26"/>
          <w:szCs w:val="26"/>
        </w:rPr>
      </w:pPr>
    </w:p>
    <w:p w14:paraId="2DE0F8BB" w14:textId="05A8EA97" w:rsidR="00140C8A" w:rsidRDefault="00140C8A" w:rsidP="007A634E">
      <w:pPr>
        <w:spacing w:line="360" w:lineRule="auto"/>
        <w:ind w:right="190"/>
        <w:jc w:val="center"/>
        <w:rPr>
          <w:rFonts w:ascii="Arial" w:hAnsi="Arial" w:cs="Arial"/>
          <w:b/>
          <w:sz w:val="26"/>
          <w:szCs w:val="26"/>
        </w:rPr>
      </w:pPr>
    </w:p>
    <w:p w14:paraId="1F48447F" w14:textId="758AD5A4" w:rsidR="00F8399B" w:rsidRDefault="00551B5D" w:rsidP="003D0540">
      <w:pPr>
        <w:spacing w:line="360" w:lineRule="auto"/>
        <w:ind w:right="190"/>
        <w:jc w:val="center"/>
        <w:rPr>
          <w:rFonts w:ascii="Arial" w:hAnsi="Arial" w:cs="Arial"/>
          <w:b/>
        </w:rPr>
      </w:pPr>
      <w:r>
        <w:rPr>
          <w:rFonts w:ascii="Arial" w:hAnsi="Arial" w:cs="Arial"/>
          <w:b/>
        </w:rPr>
        <w:t>M. EN AUD</w:t>
      </w:r>
      <w:r w:rsidR="007A634E">
        <w:rPr>
          <w:rFonts w:ascii="Arial" w:hAnsi="Arial" w:cs="Arial"/>
          <w:b/>
        </w:rPr>
        <w:t>. MANUEL PALACIOS HERRERA</w:t>
      </w:r>
    </w:p>
    <w:sectPr w:rsidR="00F8399B" w:rsidSect="003D0540">
      <w:headerReference w:type="default" r:id="rId8"/>
      <w:footerReference w:type="even" r:id="rId9"/>
      <w:footerReference w:type="default" r:id="rId10"/>
      <w:headerReference w:type="first" r:id="rId11"/>
      <w:footerReference w:type="first" r:id="rId12"/>
      <w:pgSz w:w="12240" w:h="15840" w:code="1"/>
      <w:pgMar w:top="851" w:right="1183"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30E8A" w14:textId="77777777" w:rsidR="00A20FDC" w:rsidRDefault="00A20FDC">
      <w:r>
        <w:separator/>
      </w:r>
    </w:p>
  </w:endnote>
  <w:endnote w:type="continuationSeparator" w:id="0">
    <w:p w14:paraId="7243681D" w14:textId="77777777" w:rsidR="00A20FDC" w:rsidRDefault="00A20FDC">
      <w:r>
        <w:continuationSeparator/>
      </w:r>
    </w:p>
  </w:endnote>
  <w:endnote w:type="continuationNotice" w:id="1">
    <w:p w14:paraId="11C597D4" w14:textId="77777777" w:rsidR="00A20FDC" w:rsidRDefault="00A20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65BA1" w14:textId="77777777" w:rsidR="00C1671D" w:rsidRDefault="00C1671D">
    <w:pPr>
      <w:pStyle w:val="Piedepgina"/>
    </w:pPr>
  </w:p>
  <w:p w14:paraId="48561611" w14:textId="77777777" w:rsidR="00C1671D" w:rsidRDefault="00C1671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C1671D" w:rsidRPr="00D875E2" w14:paraId="480E4CB6" w14:textId="77777777" w:rsidTr="000747BF">
      <w:trPr>
        <w:trHeight w:val="344"/>
      </w:trPr>
      <w:tc>
        <w:tcPr>
          <w:tcW w:w="9360" w:type="dxa"/>
          <w:shd w:val="clear" w:color="auto" w:fill="auto"/>
        </w:tcPr>
        <w:p w14:paraId="7AB3353D" w14:textId="77777777" w:rsidR="00C1671D" w:rsidRPr="00D875E2" w:rsidRDefault="00C1671D" w:rsidP="008532E7">
          <w:pPr>
            <w:rPr>
              <w:rStyle w:val="nfasis"/>
              <w:i w:val="0"/>
              <w:iCs w:val="0"/>
            </w:rPr>
          </w:pPr>
        </w:p>
      </w:tc>
    </w:tr>
  </w:tbl>
  <w:p w14:paraId="67A1BD27" w14:textId="76EA38A2" w:rsidR="00C1671D" w:rsidRPr="00880D13" w:rsidRDefault="00C1671D"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AC7E31">
      <w:rPr>
        <w:rFonts w:ascii="Arial" w:hAnsi="Arial" w:cs="Arial"/>
        <w:b/>
        <w:bCs/>
        <w:noProof/>
        <w:sz w:val="18"/>
        <w:szCs w:val="18"/>
        <w:lang w:val="es-ES"/>
      </w:rPr>
      <w:t>19</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AC7E31">
      <w:rPr>
        <w:rFonts w:ascii="Arial" w:hAnsi="Arial" w:cs="Arial"/>
        <w:b/>
        <w:bCs/>
        <w:noProof/>
        <w:sz w:val="18"/>
        <w:szCs w:val="18"/>
        <w:lang w:val="es-ES"/>
      </w:rPr>
      <w:t>19</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C1671D" w:rsidRPr="00D875E2" w14:paraId="4AF87380" w14:textId="77777777" w:rsidTr="00A93A7B">
      <w:trPr>
        <w:trHeight w:val="344"/>
      </w:trPr>
      <w:tc>
        <w:tcPr>
          <w:tcW w:w="9360" w:type="dxa"/>
          <w:shd w:val="clear" w:color="auto" w:fill="auto"/>
        </w:tcPr>
        <w:p w14:paraId="7C4700D9" w14:textId="77777777" w:rsidR="00C1671D" w:rsidRPr="00D875E2" w:rsidRDefault="00C1671D" w:rsidP="00B37C6B">
          <w:pPr>
            <w:rPr>
              <w:rStyle w:val="nfasis"/>
              <w:i w:val="0"/>
              <w:iCs w:val="0"/>
            </w:rPr>
          </w:pPr>
        </w:p>
      </w:tc>
    </w:tr>
  </w:tbl>
  <w:p w14:paraId="3873DA48" w14:textId="77777777" w:rsidR="00C1671D" w:rsidRDefault="00C1671D">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4A3BD" w14:textId="77777777" w:rsidR="00A20FDC" w:rsidRDefault="00A20FDC">
      <w:r>
        <w:separator/>
      </w:r>
    </w:p>
  </w:footnote>
  <w:footnote w:type="continuationSeparator" w:id="0">
    <w:p w14:paraId="76225889" w14:textId="77777777" w:rsidR="00A20FDC" w:rsidRDefault="00A20FDC">
      <w:r>
        <w:continuationSeparator/>
      </w:r>
    </w:p>
  </w:footnote>
  <w:footnote w:type="continuationNotice" w:id="1">
    <w:p w14:paraId="32A458DD" w14:textId="77777777" w:rsidR="00A20FDC" w:rsidRDefault="00A20F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C1671D" w:rsidRPr="006F757C" w14:paraId="63053FFB" w14:textId="77777777" w:rsidTr="007D48A8">
      <w:tc>
        <w:tcPr>
          <w:tcW w:w="2055" w:type="dxa"/>
          <w:vAlign w:val="center"/>
        </w:tcPr>
        <w:p w14:paraId="5EB0CBD9" w14:textId="77777777" w:rsidR="00C1671D" w:rsidRPr="00CF3DF4" w:rsidRDefault="00C1671D"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3F891B93" w14:textId="77777777" w:rsidR="00C1671D" w:rsidRPr="00CF3DF4" w:rsidRDefault="00C1671D" w:rsidP="003C2FE7">
          <w:pPr>
            <w:tabs>
              <w:tab w:val="center" w:pos="4419"/>
              <w:tab w:val="right" w:pos="8838"/>
            </w:tabs>
            <w:jc w:val="center"/>
            <w:rPr>
              <w:rFonts w:ascii="Arial" w:hAnsi="Arial" w:cs="Arial"/>
              <w:sz w:val="18"/>
              <w:szCs w:val="18"/>
            </w:rPr>
          </w:pPr>
        </w:p>
      </w:tc>
      <w:tc>
        <w:tcPr>
          <w:tcW w:w="2030" w:type="dxa"/>
          <w:vAlign w:val="center"/>
        </w:tcPr>
        <w:p w14:paraId="09F3A4C8" w14:textId="6F251CBA" w:rsidR="00C1671D" w:rsidRPr="00207E4F" w:rsidRDefault="00C1671D" w:rsidP="00DC7E0B">
          <w:pPr>
            <w:tabs>
              <w:tab w:val="center" w:pos="4419"/>
              <w:tab w:val="right" w:pos="8838"/>
            </w:tabs>
            <w:jc w:val="right"/>
            <w:rPr>
              <w:rFonts w:ascii="Arial" w:hAnsi="Arial" w:cs="Arial"/>
              <w:noProof/>
              <w:sz w:val="16"/>
              <w:szCs w:val="16"/>
              <w:highlight w:val="magenta"/>
              <w:lang w:eastAsia="es-MX"/>
            </w:rPr>
          </w:pPr>
        </w:p>
      </w:tc>
    </w:tr>
    <w:tr w:rsidR="00C1671D" w:rsidRPr="003316E8" w14:paraId="4C69A9B8" w14:textId="77777777" w:rsidTr="007D48A8">
      <w:tc>
        <w:tcPr>
          <w:tcW w:w="2055" w:type="dxa"/>
          <w:vAlign w:val="center"/>
          <w:hideMark/>
        </w:tcPr>
        <w:p w14:paraId="5B746A48" w14:textId="2603E970" w:rsidR="00C1671D" w:rsidRPr="003316E8" w:rsidRDefault="00C1671D" w:rsidP="003C2FE7">
          <w:pPr>
            <w:tabs>
              <w:tab w:val="center" w:pos="4419"/>
              <w:tab w:val="right" w:pos="8838"/>
            </w:tabs>
            <w:jc w:val="center"/>
          </w:pPr>
          <w:r>
            <w:rPr>
              <w:noProof/>
              <w:lang w:eastAsia="es-MX"/>
            </w:rPr>
            <w:drawing>
              <wp:inline distT="0" distB="0" distL="0" distR="0" wp14:anchorId="7F1F3F5B" wp14:editId="6CCE85CF">
                <wp:extent cx="929005" cy="1228001"/>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tual.jpg"/>
                        <pic:cNvPicPr/>
                      </pic:nvPicPr>
                      <pic:blipFill rotWithShape="1">
                        <a:blip r:embed="rId1">
                          <a:extLst>
                            <a:ext uri="{28A0092B-C50C-407E-A947-70E740481C1C}">
                              <a14:useLocalDpi xmlns:a14="http://schemas.microsoft.com/office/drawing/2010/main" val="0"/>
                            </a:ext>
                          </a:extLst>
                        </a:blip>
                        <a:srcRect l="23354" t="11541" r="22200" b="14053"/>
                        <a:stretch/>
                      </pic:blipFill>
                      <pic:spPr bwMode="auto">
                        <a:xfrm>
                          <a:off x="0" y="0"/>
                          <a:ext cx="966892" cy="1278082"/>
                        </a:xfrm>
                        <a:prstGeom prst="rect">
                          <a:avLst/>
                        </a:prstGeom>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1C1E2DCA" w14:textId="77777777" w:rsidR="00C1671D" w:rsidRPr="00373686" w:rsidRDefault="00C1671D"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4CCF6BDC" w14:textId="77777777" w:rsidR="00C1671D" w:rsidRPr="003316E8" w:rsidRDefault="00C1671D"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556769BF" wp14:editId="7B50B4A0">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1671D" w:rsidRPr="003316E8" w14:paraId="5B8CFE36" w14:textId="77777777" w:rsidTr="007D48A8">
      <w:tc>
        <w:tcPr>
          <w:tcW w:w="2055" w:type="dxa"/>
          <w:tcBorders>
            <w:top w:val="nil"/>
            <w:left w:val="nil"/>
            <w:bottom w:val="thinThickSmallGap" w:sz="24" w:space="0" w:color="auto"/>
            <w:right w:val="nil"/>
          </w:tcBorders>
        </w:tcPr>
        <w:p w14:paraId="0CA0C6AC" w14:textId="77777777" w:rsidR="00C1671D" w:rsidRPr="003316E8" w:rsidRDefault="00C1671D"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0EF26B43" w14:textId="77777777" w:rsidR="00C1671D" w:rsidRPr="003316E8" w:rsidRDefault="00C1671D"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0509945A" w14:textId="77777777" w:rsidR="00C1671D" w:rsidRPr="003316E8" w:rsidRDefault="00C1671D" w:rsidP="003C2FE7">
          <w:pPr>
            <w:tabs>
              <w:tab w:val="center" w:pos="4419"/>
              <w:tab w:val="right" w:pos="8838"/>
            </w:tabs>
            <w:rPr>
              <w:sz w:val="10"/>
            </w:rPr>
          </w:pPr>
        </w:p>
      </w:tc>
    </w:tr>
  </w:tbl>
  <w:p w14:paraId="4B013C54" w14:textId="77777777" w:rsidR="00C1671D" w:rsidRPr="003C2FE7" w:rsidRDefault="00C1671D">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C1671D" w:rsidRPr="006F757C" w14:paraId="10091154" w14:textId="77777777" w:rsidTr="00A93A7B">
      <w:tc>
        <w:tcPr>
          <w:tcW w:w="2055" w:type="dxa"/>
          <w:vAlign w:val="center"/>
        </w:tcPr>
        <w:p w14:paraId="04C69F7E" w14:textId="77777777" w:rsidR="00C1671D" w:rsidRPr="00CF3DF4" w:rsidRDefault="00C1671D"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52E152A1" w14:textId="77777777" w:rsidR="00C1671D" w:rsidRPr="00CF3DF4" w:rsidRDefault="00C1671D" w:rsidP="00B37C6B">
          <w:pPr>
            <w:tabs>
              <w:tab w:val="center" w:pos="4419"/>
              <w:tab w:val="right" w:pos="8838"/>
            </w:tabs>
            <w:jc w:val="center"/>
            <w:rPr>
              <w:rFonts w:ascii="Arial" w:hAnsi="Arial" w:cs="Arial"/>
              <w:sz w:val="18"/>
              <w:szCs w:val="18"/>
            </w:rPr>
          </w:pPr>
        </w:p>
      </w:tc>
      <w:tc>
        <w:tcPr>
          <w:tcW w:w="2030" w:type="dxa"/>
          <w:vAlign w:val="center"/>
        </w:tcPr>
        <w:p w14:paraId="292BCA9F" w14:textId="77777777" w:rsidR="00C1671D" w:rsidRPr="00207E4F" w:rsidRDefault="00C1671D"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C1671D" w:rsidRPr="003316E8" w14:paraId="25B45AEA" w14:textId="77777777" w:rsidTr="00A93A7B">
      <w:tc>
        <w:tcPr>
          <w:tcW w:w="2055" w:type="dxa"/>
          <w:vAlign w:val="center"/>
          <w:hideMark/>
        </w:tcPr>
        <w:p w14:paraId="46EA75A4" w14:textId="77777777" w:rsidR="00C1671D" w:rsidRPr="003316E8" w:rsidRDefault="00C1671D" w:rsidP="00B37C6B">
          <w:pPr>
            <w:tabs>
              <w:tab w:val="center" w:pos="4419"/>
              <w:tab w:val="right" w:pos="8838"/>
            </w:tabs>
            <w:jc w:val="center"/>
          </w:pPr>
          <w:r>
            <w:rPr>
              <w:noProof/>
              <w:lang w:eastAsia="es-MX"/>
            </w:rPr>
            <w:drawing>
              <wp:inline distT="0" distB="0" distL="0" distR="0" wp14:anchorId="622E6212" wp14:editId="287547CC">
                <wp:extent cx="885825" cy="123124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BB00246" w14:textId="77777777" w:rsidR="00C1671D" w:rsidRPr="00373686" w:rsidRDefault="00C1671D"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A540E46" w14:textId="77777777" w:rsidR="00C1671D" w:rsidRPr="003316E8" w:rsidRDefault="00C1671D"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36502F3B" wp14:editId="3D30C745">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1671D" w:rsidRPr="003316E8" w14:paraId="6BCA29B3" w14:textId="77777777" w:rsidTr="00A93A7B">
      <w:tc>
        <w:tcPr>
          <w:tcW w:w="2055" w:type="dxa"/>
          <w:tcBorders>
            <w:top w:val="nil"/>
            <w:left w:val="nil"/>
            <w:bottom w:val="thinThickSmallGap" w:sz="24" w:space="0" w:color="auto"/>
            <w:right w:val="nil"/>
          </w:tcBorders>
        </w:tcPr>
        <w:p w14:paraId="1310816D" w14:textId="77777777" w:rsidR="00C1671D" w:rsidRPr="003316E8" w:rsidRDefault="00C1671D"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7B41F1D5" w14:textId="77777777" w:rsidR="00C1671D" w:rsidRPr="003316E8" w:rsidRDefault="00C1671D"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2BE78446" w14:textId="77777777" w:rsidR="00C1671D" w:rsidRPr="003316E8" w:rsidRDefault="00C1671D" w:rsidP="00B37C6B">
          <w:pPr>
            <w:tabs>
              <w:tab w:val="center" w:pos="4419"/>
              <w:tab w:val="right" w:pos="8838"/>
            </w:tabs>
            <w:rPr>
              <w:sz w:val="10"/>
            </w:rPr>
          </w:pPr>
        </w:p>
      </w:tc>
    </w:tr>
  </w:tbl>
  <w:p w14:paraId="45AEA1AD" w14:textId="77777777" w:rsidR="00C1671D" w:rsidRDefault="00C167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ED6"/>
    <w:multiLevelType w:val="hybridMultilevel"/>
    <w:tmpl w:val="3A540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A0F8A"/>
    <w:multiLevelType w:val="hybridMultilevel"/>
    <w:tmpl w:val="7C5C3F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1874BB"/>
    <w:multiLevelType w:val="hybridMultilevel"/>
    <w:tmpl w:val="F9F01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142FA2"/>
    <w:multiLevelType w:val="hybridMultilevel"/>
    <w:tmpl w:val="140A2E9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B1F3787"/>
    <w:multiLevelType w:val="hybridMultilevel"/>
    <w:tmpl w:val="C86A1A78"/>
    <w:lvl w:ilvl="0" w:tplc="FFFFFFFF">
      <w:start w:val="1"/>
      <w:numFmt w:val="decimal"/>
      <w:lvlText w:val="%1."/>
      <w:lvlJc w:val="left"/>
      <w:pPr>
        <w:ind w:left="720" w:hanging="360"/>
      </w:pPr>
      <w:rPr>
        <w:i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3A944D5"/>
    <w:multiLevelType w:val="hybridMultilevel"/>
    <w:tmpl w:val="39DAA8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23410D"/>
    <w:multiLevelType w:val="hybridMultilevel"/>
    <w:tmpl w:val="BF745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793138"/>
    <w:multiLevelType w:val="hybridMultilevel"/>
    <w:tmpl w:val="FBC8B1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F609C9"/>
    <w:multiLevelType w:val="hybridMultilevel"/>
    <w:tmpl w:val="91C0F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164D43"/>
    <w:multiLevelType w:val="hybridMultilevel"/>
    <w:tmpl w:val="6DACC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87060C"/>
    <w:multiLevelType w:val="hybridMultilevel"/>
    <w:tmpl w:val="B190691C"/>
    <w:lvl w:ilvl="0" w:tplc="776A9FC2">
      <w:start w:val="1"/>
      <w:numFmt w:val="decimal"/>
      <w:lvlText w:val="%1."/>
      <w:lvlJc w:val="left"/>
      <w:pPr>
        <w:ind w:left="720" w:hanging="360"/>
      </w:pPr>
      <w:rPr>
        <w:rFonts w:ascii="Arial" w:hAnsi="Arial" w:cs="Arial"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F426AB"/>
    <w:multiLevelType w:val="hybridMultilevel"/>
    <w:tmpl w:val="D37CDDE0"/>
    <w:lvl w:ilvl="0" w:tplc="622813C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F64C65"/>
    <w:multiLevelType w:val="hybridMultilevel"/>
    <w:tmpl w:val="F02A0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9743A15"/>
    <w:multiLevelType w:val="hybridMultilevel"/>
    <w:tmpl w:val="5D0CFB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BA660BB"/>
    <w:multiLevelType w:val="hybridMultilevel"/>
    <w:tmpl w:val="CB6A1510"/>
    <w:lvl w:ilvl="0" w:tplc="776A9FC2">
      <w:start w:val="1"/>
      <w:numFmt w:val="decimal"/>
      <w:lvlText w:val="%1."/>
      <w:lvlJc w:val="left"/>
      <w:pPr>
        <w:ind w:left="720" w:hanging="360"/>
      </w:pPr>
      <w:rPr>
        <w:rFonts w:ascii="Arial" w:hAnsi="Arial" w:cs="Arial"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DE049DC"/>
    <w:multiLevelType w:val="hybridMultilevel"/>
    <w:tmpl w:val="9B548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E654184"/>
    <w:multiLevelType w:val="hybridMultilevel"/>
    <w:tmpl w:val="7730E11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6C5092"/>
    <w:multiLevelType w:val="hybridMultilevel"/>
    <w:tmpl w:val="C86A1A78"/>
    <w:lvl w:ilvl="0" w:tplc="AE5200BE">
      <w:start w:val="1"/>
      <w:numFmt w:val="decimal"/>
      <w:lvlText w:val="%1."/>
      <w:lvlJc w:val="left"/>
      <w:pPr>
        <w:ind w:left="720" w:hanging="360"/>
      </w:pPr>
      <w:rPr>
        <w:i w:val="0"/>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BD1766"/>
    <w:multiLevelType w:val="hybridMultilevel"/>
    <w:tmpl w:val="1E6C87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0F62C4"/>
    <w:multiLevelType w:val="hybridMultilevel"/>
    <w:tmpl w:val="E3F4AA9C"/>
    <w:lvl w:ilvl="0" w:tplc="AE9ABA0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FD05F3"/>
    <w:multiLevelType w:val="hybridMultilevel"/>
    <w:tmpl w:val="CE9A9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214C1C"/>
    <w:multiLevelType w:val="hybridMultilevel"/>
    <w:tmpl w:val="C73AAB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1968DA"/>
    <w:multiLevelType w:val="hybridMultilevel"/>
    <w:tmpl w:val="5366D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D0A05E8"/>
    <w:multiLevelType w:val="hybridMultilevel"/>
    <w:tmpl w:val="8F202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D14353"/>
    <w:multiLevelType w:val="hybridMultilevel"/>
    <w:tmpl w:val="6B3E97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D2448A"/>
    <w:multiLevelType w:val="hybridMultilevel"/>
    <w:tmpl w:val="C1A8FC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82183B"/>
    <w:multiLevelType w:val="hybridMultilevel"/>
    <w:tmpl w:val="89982FE4"/>
    <w:lvl w:ilvl="0" w:tplc="AF467BB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7A4276F5"/>
    <w:multiLevelType w:val="hybridMultilevel"/>
    <w:tmpl w:val="D66EE5F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num w:numId="1">
    <w:abstractNumId w:val="7"/>
  </w:num>
  <w:num w:numId="2">
    <w:abstractNumId w:val="5"/>
  </w:num>
  <w:num w:numId="3">
    <w:abstractNumId w:val="30"/>
  </w:num>
  <w:num w:numId="4">
    <w:abstractNumId w:val="20"/>
  </w:num>
  <w:num w:numId="5">
    <w:abstractNumId w:val="13"/>
  </w:num>
  <w:num w:numId="6">
    <w:abstractNumId w:val="22"/>
  </w:num>
  <w:num w:numId="7">
    <w:abstractNumId w:val="27"/>
  </w:num>
  <w:num w:numId="8">
    <w:abstractNumId w:val="4"/>
  </w:num>
  <w:num w:numId="9">
    <w:abstractNumId w:val="31"/>
  </w:num>
  <w:num w:numId="10">
    <w:abstractNumId w:val="14"/>
  </w:num>
  <w:num w:numId="11">
    <w:abstractNumId w:val="26"/>
  </w:num>
  <w:num w:numId="12">
    <w:abstractNumId w:val="10"/>
  </w:num>
  <w:num w:numId="13">
    <w:abstractNumId w:val="29"/>
  </w:num>
  <w:num w:numId="14">
    <w:abstractNumId w:val="19"/>
  </w:num>
  <w:num w:numId="15">
    <w:abstractNumId w:val="21"/>
  </w:num>
  <w:num w:numId="16">
    <w:abstractNumId w:val="24"/>
  </w:num>
  <w:num w:numId="17">
    <w:abstractNumId w:val="15"/>
  </w:num>
  <w:num w:numId="18">
    <w:abstractNumId w:val="0"/>
  </w:num>
  <w:num w:numId="19">
    <w:abstractNumId w:val="1"/>
  </w:num>
  <w:num w:numId="20">
    <w:abstractNumId w:val="17"/>
  </w:num>
  <w:num w:numId="21">
    <w:abstractNumId w:val="23"/>
  </w:num>
  <w:num w:numId="22">
    <w:abstractNumId w:val="16"/>
  </w:num>
  <w:num w:numId="23">
    <w:abstractNumId w:val="9"/>
  </w:num>
  <w:num w:numId="24">
    <w:abstractNumId w:val="6"/>
  </w:num>
  <w:num w:numId="25">
    <w:abstractNumId w:val="28"/>
  </w:num>
  <w:num w:numId="26">
    <w:abstractNumId w:val="12"/>
  </w:num>
  <w:num w:numId="27">
    <w:abstractNumId w:val="25"/>
  </w:num>
  <w:num w:numId="28">
    <w:abstractNumId w:val="3"/>
  </w:num>
  <w:num w:numId="29">
    <w:abstractNumId w:val="11"/>
  </w:num>
  <w:num w:numId="30">
    <w:abstractNumId w:val="8"/>
  </w:num>
  <w:num w:numId="31">
    <w:abstractNumId w:val="18"/>
  </w:num>
  <w:num w:numId="3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87"/>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71E"/>
    <w:rsid w:val="00021DC5"/>
    <w:rsid w:val="00022147"/>
    <w:rsid w:val="000222B0"/>
    <w:rsid w:val="0002231D"/>
    <w:rsid w:val="000223B2"/>
    <w:rsid w:val="0002252E"/>
    <w:rsid w:val="0002273C"/>
    <w:rsid w:val="0002306B"/>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439"/>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D72"/>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4C7B"/>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176"/>
    <w:rsid w:val="00061C2B"/>
    <w:rsid w:val="0006381A"/>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76442"/>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29E"/>
    <w:rsid w:val="000877E7"/>
    <w:rsid w:val="00087E9E"/>
    <w:rsid w:val="00090626"/>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CB"/>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29C"/>
    <w:rsid w:val="000E191A"/>
    <w:rsid w:val="000E2B05"/>
    <w:rsid w:val="000E3086"/>
    <w:rsid w:val="000E308D"/>
    <w:rsid w:val="000E3976"/>
    <w:rsid w:val="000E3AD7"/>
    <w:rsid w:val="000E3F1B"/>
    <w:rsid w:val="000E40A7"/>
    <w:rsid w:val="000E4C4E"/>
    <w:rsid w:val="000E4E46"/>
    <w:rsid w:val="000E536B"/>
    <w:rsid w:val="000E5C60"/>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3A8A"/>
    <w:rsid w:val="000F47F6"/>
    <w:rsid w:val="000F4C17"/>
    <w:rsid w:val="000F5895"/>
    <w:rsid w:val="000F598B"/>
    <w:rsid w:val="000F5ECA"/>
    <w:rsid w:val="000F60F5"/>
    <w:rsid w:val="000F626C"/>
    <w:rsid w:val="000F6372"/>
    <w:rsid w:val="000F6F79"/>
    <w:rsid w:val="000F7622"/>
    <w:rsid w:val="000F7E2E"/>
    <w:rsid w:val="0010004B"/>
    <w:rsid w:val="001005E9"/>
    <w:rsid w:val="00101172"/>
    <w:rsid w:val="0010164E"/>
    <w:rsid w:val="00101D56"/>
    <w:rsid w:val="001025A7"/>
    <w:rsid w:val="0010276E"/>
    <w:rsid w:val="00102C0B"/>
    <w:rsid w:val="0010424E"/>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6D17"/>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0C8A"/>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3E5"/>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C5F"/>
    <w:rsid w:val="00177D30"/>
    <w:rsid w:val="00177E0A"/>
    <w:rsid w:val="00180BC3"/>
    <w:rsid w:val="00180BE3"/>
    <w:rsid w:val="001815EF"/>
    <w:rsid w:val="0018188A"/>
    <w:rsid w:val="00181F3F"/>
    <w:rsid w:val="00182043"/>
    <w:rsid w:val="0018206D"/>
    <w:rsid w:val="00182121"/>
    <w:rsid w:val="0018235A"/>
    <w:rsid w:val="00182F12"/>
    <w:rsid w:val="00183532"/>
    <w:rsid w:val="001835BA"/>
    <w:rsid w:val="00183903"/>
    <w:rsid w:val="00184643"/>
    <w:rsid w:val="00184B47"/>
    <w:rsid w:val="00185914"/>
    <w:rsid w:val="00185E11"/>
    <w:rsid w:val="001862CD"/>
    <w:rsid w:val="00186BF8"/>
    <w:rsid w:val="00186DA1"/>
    <w:rsid w:val="001871A5"/>
    <w:rsid w:val="00187716"/>
    <w:rsid w:val="00187758"/>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87"/>
    <w:rsid w:val="00194EAC"/>
    <w:rsid w:val="00195519"/>
    <w:rsid w:val="0019551E"/>
    <w:rsid w:val="0019558F"/>
    <w:rsid w:val="00195A01"/>
    <w:rsid w:val="00195F97"/>
    <w:rsid w:val="0019607A"/>
    <w:rsid w:val="001964BB"/>
    <w:rsid w:val="00196503"/>
    <w:rsid w:val="001971A8"/>
    <w:rsid w:val="00197E18"/>
    <w:rsid w:val="00197F01"/>
    <w:rsid w:val="001A09C4"/>
    <w:rsid w:val="001A0F63"/>
    <w:rsid w:val="001A122C"/>
    <w:rsid w:val="001A15C4"/>
    <w:rsid w:val="001A1D4D"/>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A7C43"/>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40B"/>
    <w:rsid w:val="001C751C"/>
    <w:rsid w:val="001C772F"/>
    <w:rsid w:val="001C7BF2"/>
    <w:rsid w:val="001C7E6C"/>
    <w:rsid w:val="001D0B82"/>
    <w:rsid w:val="001D0EFF"/>
    <w:rsid w:val="001D173E"/>
    <w:rsid w:val="001D1AD0"/>
    <w:rsid w:val="001D1BAA"/>
    <w:rsid w:val="001D1E07"/>
    <w:rsid w:val="001D27FA"/>
    <w:rsid w:val="001D284A"/>
    <w:rsid w:val="001D2DFF"/>
    <w:rsid w:val="001D3CC0"/>
    <w:rsid w:val="001D5685"/>
    <w:rsid w:val="001D6289"/>
    <w:rsid w:val="001D64F1"/>
    <w:rsid w:val="001D73B5"/>
    <w:rsid w:val="001D7591"/>
    <w:rsid w:val="001D7968"/>
    <w:rsid w:val="001D7D24"/>
    <w:rsid w:val="001D7E82"/>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66A0"/>
    <w:rsid w:val="001E6706"/>
    <w:rsid w:val="001E7020"/>
    <w:rsid w:val="001E7072"/>
    <w:rsid w:val="001E71B0"/>
    <w:rsid w:val="001E7257"/>
    <w:rsid w:val="001F032B"/>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31"/>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202"/>
    <w:rsid w:val="00214320"/>
    <w:rsid w:val="0021438A"/>
    <w:rsid w:val="002147B3"/>
    <w:rsid w:val="002148F2"/>
    <w:rsid w:val="002155C5"/>
    <w:rsid w:val="002156BD"/>
    <w:rsid w:val="00215780"/>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994"/>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55A"/>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4CBE"/>
    <w:rsid w:val="0027585B"/>
    <w:rsid w:val="00276249"/>
    <w:rsid w:val="0027664F"/>
    <w:rsid w:val="0027694B"/>
    <w:rsid w:val="0027764F"/>
    <w:rsid w:val="00277ADD"/>
    <w:rsid w:val="00277E06"/>
    <w:rsid w:val="00277FC3"/>
    <w:rsid w:val="002805F5"/>
    <w:rsid w:val="00281232"/>
    <w:rsid w:val="0028172B"/>
    <w:rsid w:val="002819E4"/>
    <w:rsid w:val="00281C13"/>
    <w:rsid w:val="00282853"/>
    <w:rsid w:val="00283AC8"/>
    <w:rsid w:val="00283B7C"/>
    <w:rsid w:val="002843A2"/>
    <w:rsid w:val="0028441E"/>
    <w:rsid w:val="00284B51"/>
    <w:rsid w:val="00285075"/>
    <w:rsid w:val="0028535D"/>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93F"/>
    <w:rsid w:val="002A1C3D"/>
    <w:rsid w:val="002A2633"/>
    <w:rsid w:val="002A2AFC"/>
    <w:rsid w:val="002A2B65"/>
    <w:rsid w:val="002A31A0"/>
    <w:rsid w:val="002A34C2"/>
    <w:rsid w:val="002A41F9"/>
    <w:rsid w:val="002A44D0"/>
    <w:rsid w:val="002A4783"/>
    <w:rsid w:val="002A496C"/>
    <w:rsid w:val="002A5182"/>
    <w:rsid w:val="002A5305"/>
    <w:rsid w:val="002A59BC"/>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2E2"/>
    <w:rsid w:val="002B570C"/>
    <w:rsid w:val="002B5B21"/>
    <w:rsid w:val="002B615B"/>
    <w:rsid w:val="002B63B6"/>
    <w:rsid w:val="002B6B1E"/>
    <w:rsid w:val="002B6C81"/>
    <w:rsid w:val="002B6FEB"/>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5E6B"/>
    <w:rsid w:val="002F66BB"/>
    <w:rsid w:val="002F686C"/>
    <w:rsid w:val="002F69E2"/>
    <w:rsid w:val="002F6CA5"/>
    <w:rsid w:val="002F71A9"/>
    <w:rsid w:val="002F7427"/>
    <w:rsid w:val="002F771B"/>
    <w:rsid w:val="002F7D2D"/>
    <w:rsid w:val="00300738"/>
    <w:rsid w:val="00300C18"/>
    <w:rsid w:val="00301294"/>
    <w:rsid w:val="00301FFE"/>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DC0"/>
    <w:rsid w:val="003228D3"/>
    <w:rsid w:val="00323257"/>
    <w:rsid w:val="003237D9"/>
    <w:rsid w:val="00323B2F"/>
    <w:rsid w:val="00324EFC"/>
    <w:rsid w:val="003252B1"/>
    <w:rsid w:val="003256F4"/>
    <w:rsid w:val="003268E1"/>
    <w:rsid w:val="00326B85"/>
    <w:rsid w:val="00326ECA"/>
    <w:rsid w:val="00326F37"/>
    <w:rsid w:val="00327467"/>
    <w:rsid w:val="003278E3"/>
    <w:rsid w:val="00327D7B"/>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3EC"/>
    <w:rsid w:val="0033297E"/>
    <w:rsid w:val="00332B93"/>
    <w:rsid w:val="00332D0F"/>
    <w:rsid w:val="003337E0"/>
    <w:rsid w:val="00333A88"/>
    <w:rsid w:val="00333E55"/>
    <w:rsid w:val="00334352"/>
    <w:rsid w:val="003345B8"/>
    <w:rsid w:val="003349E4"/>
    <w:rsid w:val="00334B4E"/>
    <w:rsid w:val="003350C3"/>
    <w:rsid w:val="00335AD2"/>
    <w:rsid w:val="0033618A"/>
    <w:rsid w:val="0033633B"/>
    <w:rsid w:val="00336880"/>
    <w:rsid w:val="00336C9C"/>
    <w:rsid w:val="003372E1"/>
    <w:rsid w:val="00337686"/>
    <w:rsid w:val="00337BF5"/>
    <w:rsid w:val="00337CF4"/>
    <w:rsid w:val="00337E7C"/>
    <w:rsid w:val="003409DC"/>
    <w:rsid w:val="003415F5"/>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5FA2"/>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B11"/>
    <w:rsid w:val="00365F93"/>
    <w:rsid w:val="0036676E"/>
    <w:rsid w:val="00366C80"/>
    <w:rsid w:val="003671A5"/>
    <w:rsid w:val="00367E1D"/>
    <w:rsid w:val="00367F2C"/>
    <w:rsid w:val="00370041"/>
    <w:rsid w:val="00370063"/>
    <w:rsid w:val="00370FFB"/>
    <w:rsid w:val="003712BC"/>
    <w:rsid w:val="0037147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795"/>
    <w:rsid w:val="00382B20"/>
    <w:rsid w:val="00383035"/>
    <w:rsid w:val="003831EA"/>
    <w:rsid w:val="0038410B"/>
    <w:rsid w:val="003848AE"/>
    <w:rsid w:val="00384FB5"/>
    <w:rsid w:val="003855AF"/>
    <w:rsid w:val="00385896"/>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6DC0"/>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62A"/>
    <w:rsid w:val="003B7724"/>
    <w:rsid w:val="003B7BC0"/>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0540"/>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3A20"/>
    <w:rsid w:val="003E41E2"/>
    <w:rsid w:val="003E480A"/>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C47"/>
    <w:rsid w:val="003F4DBC"/>
    <w:rsid w:val="003F53F8"/>
    <w:rsid w:val="003F5C00"/>
    <w:rsid w:val="003F694F"/>
    <w:rsid w:val="003F6DB4"/>
    <w:rsid w:val="003F713B"/>
    <w:rsid w:val="003F7421"/>
    <w:rsid w:val="003F7596"/>
    <w:rsid w:val="00400B70"/>
    <w:rsid w:val="00400EF4"/>
    <w:rsid w:val="004011C8"/>
    <w:rsid w:val="004016CD"/>
    <w:rsid w:val="00401838"/>
    <w:rsid w:val="00401890"/>
    <w:rsid w:val="004018BF"/>
    <w:rsid w:val="004032BB"/>
    <w:rsid w:val="004037CA"/>
    <w:rsid w:val="00403B58"/>
    <w:rsid w:val="00403C04"/>
    <w:rsid w:val="00403D69"/>
    <w:rsid w:val="004043C5"/>
    <w:rsid w:val="00405378"/>
    <w:rsid w:val="0040589C"/>
    <w:rsid w:val="004068C4"/>
    <w:rsid w:val="00406B90"/>
    <w:rsid w:val="00406F79"/>
    <w:rsid w:val="00406FF6"/>
    <w:rsid w:val="00407EA8"/>
    <w:rsid w:val="00410460"/>
    <w:rsid w:val="00410F76"/>
    <w:rsid w:val="00410F92"/>
    <w:rsid w:val="0041116D"/>
    <w:rsid w:val="00411D25"/>
    <w:rsid w:val="00412055"/>
    <w:rsid w:val="004124B4"/>
    <w:rsid w:val="00413191"/>
    <w:rsid w:val="004132AD"/>
    <w:rsid w:val="004135C0"/>
    <w:rsid w:val="00413F1B"/>
    <w:rsid w:val="004141D2"/>
    <w:rsid w:val="0041447A"/>
    <w:rsid w:val="00414BB7"/>
    <w:rsid w:val="00416329"/>
    <w:rsid w:val="0041632B"/>
    <w:rsid w:val="00416461"/>
    <w:rsid w:val="00417875"/>
    <w:rsid w:val="00417A61"/>
    <w:rsid w:val="00417D5E"/>
    <w:rsid w:val="00420184"/>
    <w:rsid w:val="004211CC"/>
    <w:rsid w:val="004216DC"/>
    <w:rsid w:val="00421D4B"/>
    <w:rsid w:val="00422116"/>
    <w:rsid w:val="00422188"/>
    <w:rsid w:val="0042253D"/>
    <w:rsid w:val="00423028"/>
    <w:rsid w:val="004234F8"/>
    <w:rsid w:val="004236D9"/>
    <w:rsid w:val="00423743"/>
    <w:rsid w:val="00423F44"/>
    <w:rsid w:val="00424116"/>
    <w:rsid w:val="004242F4"/>
    <w:rsid w:val="0042438F"/>
    <w:rsid w:val="0042451A"/>
    <w:rsid w:val="00424650"/>
    <w:rsid w:val="00424AD0"/>
    <w:rsid w:val="00424B0B"/>
    <w:rsid w:val="00425646"/>
    <w:rsid w:val="00426049"/>
    <w:rsid w:val="00426116"/>
    <w:rsid w:val="0042615A"/>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281"/>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57B"/>
    <w:rsid w:val="00461B43"/>
    <w:rsid w:val="00461F3D"/>
    <w:rsid w:val="00462880"/>
    <w:rsid w:val="00462D52"/>
    <w:rsid w:val="00463144"/>
    <w:rsid w:val="00463490"/>
    <w:rsid w:val="00463500"/>
    <w:rsid w:val="00465032"/>
    <w:rsid w:val="00465042"/>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0B26"/>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EC9"/>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BE4"/>
    <w:rsid w:val="00490F0E"/>
    <w:rsid w:val="0049112B"/>
    <w:rsid w:val="00491677"/>
    <w:rsid w:val="00491E14"/>
    <w:rsid w:val="0049235A"/>
    <w:rsid w:val="00492E1F"/>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694"/>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76E"/>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B60"/>
    <w:rsid w:val="004F4FF4"/>
    <w:rsid w:val="004F5D78"/>
    <w:rsid w:val="004F60A1"/>
    <w:rsid w:val="004F62EB"/>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3A89"/>
    <w:rsid w:val="005246E8"/>
    <w:rsid w:val="00524C66"/>
    <w:rsid w:val="00524C6C"/>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36"/>
    <w:rsid w:val="0055184C"/>
    <w:rsid w:val="00551854"/>
    <w:rsid w:val="00551B40"/>
    <w:rsid w:val="00551B5D"/>
    <w:rsid w:val="00551E47"/>
    <w:rsid w:val="005527AF"/>
    <w:rsid w:val="00552F09"/>
    <w:rsid w:val="00552FEE"/>
    <w:rsid w:val="005530FC"/>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3F73"/>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87C84"/>
    <w:rsid w:val="005901B7"/>
    <w:rsid w:val="005901E8"/>
    <w:rsid w:val="00590365"/>
    <w:rsid w:val="00590AF6"/>
    <w:rsid w:val="005915D5"/>
    <w:rsid w:val="005917D1"/>
    <w:rsid w:val="005918AF"/>
    <w:rsid w:val="005918B2"/>
    <w:rsid w:val="005918D8"/>
    <w:rsid w:val="00591E26"/>
    <w:rsid w:val="00592AA9"/>
    <w:rsid w:val="00593143"/>
    <w:rsid w:val="005937DC"/>
    <w:rsid w:val="00593ABA"/>
    <w:rsid w:val="0059420B"/>
    <w:rsid w:val="00594965"/>
    <w:rsid w:val="00594F76"/>
    <w:rsid w:val="00595EEC"/>
    <w:rsid w:val="00595F93"/>
    <w:rsid w:val="005963C6"/>
    <w:rsid w:val="00596486"/>
    <w:rsid w:val="00596A61"/>
    <w:rsid w:val="00596AA6"/>
    <w:rsid w:val="00596CA6"/>
    <w:rsid w:val="00596CBE"/>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0A"/>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65A"/>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3C5D"/>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083A"/>
    <w:rsid w:val="0061108F"/>
    <w:rsid w:val="006116F7"/>
    <w:rsid w:val="00611818"/>
    <w:rsid w:val="00612458"/>
    <w:rsid w:val="00612608"/>
    <w:rsid w:val="00612C0C"/>
    <w:rsid w:val="0061307E"/>
    <w:rsid w:val="006133B5"/>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0F79"/>
    <w:rsid w:val="0062141B"/>
    <w:rsid w:val="00621497"/>
    <w:rsid w:val="006222D6"/>
    <w:rsid w:val="006222F6"/>
    <w:rsid w:val="006227A9"/>
    <w:rsid w:val="00622863"/>
    <w:rsid w:val="0062297B"/>
    <w:rsid w:val="00623795"/>
    <w:rsid w:val="00623874"/>
    <w:rsid w:val="006244CC"/>
    <w:rsid w:val="00624B64"/>
    <w:rsid w:val="00624C96"/>
    <w:rsid w:val="00624FA0"/>
    <w:rsid w:val="00625330"/>
    <w:rsid w:val="0062631B"/>
    <w:rsid w:val="0062634E"/>
    <w:rsid w:val="006264F8"/>
    <w:rsid w:val="00626844"/>
    <w:rsid w:val="00626EA6"/>
    <w:rsid w:val="00626EF1"/>
    <w:rsid w:val="00627A3A"/>
    <w:rsid w:val="00627C61"/>
    <w:rsid w:val="00627FF7"/>
    <w:rsid w:val="00630240"/>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541C"/>
    <w:rsid w:val="006360BD"/>
    <w:rsid w:val="00636366"/>
    <w:rsid w:val="006368D6"/>
    <w:rsid w:val="00636E90"/>
    <w:rsid w:val="00637494"/>
    <w:rsid w:val="00637FFA"/>
    <w:rsid w:val="00640146"/>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5E07"/>
    <w:rsid w:val="006460ED"/>
    <w:rsid w:val="006467BA"/>
    <w:rsid w:val="00646A56"/>
    <w:rsid w:val="00646B51"/>
    <w:rsid w:val="00646D2C"/>
    <w:rsid w:val="00646E5B"/>
    <w:rsid w:val="006471A3"/>
    <w:rsid w:val="0064756E"/>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99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35"/>
    <w:rsid w:val="006771F3"/>
    <w:rsid w:val="006772F4"/>
    <w:rsid w:val="00677BD9"/>
    <w:rsid w:val="006803CC"/>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3E"/>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18F"/>
    <w:rsid w:val="006A29F4"/>
    <w:rsid w:val="006A3110"/>
    <w:rsid w:val="006A35FE"/>
    <w:rsid w:val="006A3C79"/>
    <w:rsid w:val="006A3F02"/>
    <w:rsid w:val="006A4327"/>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365"/>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B48"/>
    <w:rsid w:val="006F6D73"/>
    <w:rsid w:val="006F7545"/>
    <w:rsid w:val="006F757C"/>
    <w:rsid w:val="006F7F81"/>
    <w:rsid w:val="00700900"/>
    <w:rsid w:val="00700992"/>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8B5"/>
    <w:rsid w:val="00707DC4"/>
    <w:rsid w:val="00707F2F"/>
    <w:rsid w:val="007105BB"/>
    <w:rsid w:val="00710937"/>
    <w:rsid w:val="00710B6E"/>
    <w:rsid w:val="007115E0"/>
    <w:rsid w:val="00711C57"/>
    <w:rsid w:val="00711EF0"/>
    <w:rsid w:val="00711F68"/>
    <w:rsid w:val="00712415"/>
    <w:rsid w:val="007125E9"/>
    <w:rsid w:val="007127B3"/>
    <w:rsid w:val="00712BC0"/>
    <w:rsid w:val="007132C2"/>
    <w:rsid w:val="00713466"/>
    <w:rsid w:val="007139BE"/>
    <w:rsid w:val="00713B19"/>
    <w:rsid w:val="007141E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629"/>
    <w:rsid w:val="00727B29"/>
    <w:rsid w:val="00730CCA"/>
    <w:rsid w:val="00730CEA"/>
    <w:rsid w:val="0073187E"/>
    <w:rsid w:val="007327F7"/>
    <w:rsid w:val="00732C59"/>
    <w:rsid w:val="007336E7"/>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D06"/>
    <w:rsid w:val="007432AA"/>
    <w:rsid w:val="0074375A"/>
    <w:rsid w:val="00744469"/>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04C"/>
    <w:rsid w:val="00752330"/>
    <w:rsid w:val="00753EF5"/>
    <w:rsid w:val="00753FC2"/>
    <w:rsid w:val="00754531"/>
    <w:rsid w:val="00754603"/>
    <w:rsid w:val="007547CB"/>
    <w:rsid w:val="00754A47"/>
    <w:rsid w:val="00754B61"/>
    <w:rsid w:val="00755784"/>
    <w:rsid w:val="0075616A"/>
    <w:rsid w:val="007566C3"/>
    <w:rsid w:val="007566FD"/>
    <w:rsid w:val="00756C9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677BB"/>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BA6"/>
    <w:rsid w:val="00775D71"/>
    <w:rsid w:val="00775EC6"/>
    <w:rsid w:val="0077730A"/>
    <w:rsid w:val="007774AA"/>
    <w:rsid w:val="00777D1F"/>
    <w:rsid w:val="007806B5"/>
    <w:rsid w:val="0078150B"/>
    <w:rsid w:val="00781FDE"/>
    <w:rsid w:val="0078216F"/>
    <w:rsid w:val="00782194"/>
    <w:rsid w:val="00782477"/>
    <w:rsid w:val="007827FE"/>
    <w:rsid w:val="0078359B"/>
    <w:rsid w:val="00783B30"/>
    <w:rsid w:val="00784A42"/>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C5A"/>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34E"/>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6A6"/>
    <w:rsid w:val="007C1D94"/>
    <w:rsid w:val="007C285E"/>
    <w:rsid w:val="007C2C14"/>
    <w:rsid w:val="007C2CAB"/>
    <w:rsid w:val="007C2D45"/>
    <w:rsid w:val="007C33BF"/>
    <w:rsid w:val="007C3609"/>
    <w:rsid w:val="007C3B2D"/>
    <w:rsid w:val="007C4310"/>
    <w:rsid w:val="007C4813"/>
    <w:rsid w:val="007C5145"/>
    <w:rsid w:val="007C51FE"/>
    <w:rsid w:val="007C6106"/>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412"/>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19B"/>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D2E"/>
    <w:rsid w:val="00811E50"/>
    <w:rsid w:val="008121EE"/>
    <w:rsid w:val="0081279B"/>
    <w:rsid w:val="00812970"/>
    <w:rsid w:val="008129F1"/>
    <w:rsid w:val="00812B2E"/>
    <w:rsid w:val="00812DDD"/>
    <w:rsid w:val="00814AC8"/>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0D2"/>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AFD"/>
    <w:rsid w:val="00840CC4"/>
    <w:rsid w:val="00841123"/>
    <w:rsid w:val="008417D6"/>
    <w:rsid w:val="0084191C"/>
    <w:rsid w:val="00841A26"/>
    <w:rsid w:val="00841A67"/>
    <w:rsid w:val="00841BD0"/>
    <w:rsid w:val="00841E5F"/>
    <w:rsid w:val="00842274"/>
    <w:rsid w:val="00842374"/>
    <w:rsid w:val="008429D0"/>
    <w:rsid w:val="0084331A"/>
    <w:rsid w:val="008436E9"/>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E4C"/>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5BD9"/>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61A"/>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6D4"/>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63C"/>
    <w:rsid w:val="008B5B56"/>
    <w:rsid w:val="008B5F45"/>
    <w:rsid w:val="008B68AA"/>
    <w:rsid w:val="008B69F3"/>
    <w:rsid w:val="008B7166"/>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AC8"/>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8E6"/>
    <w:rsid w:val="008D6B94"/>
    <w:rsid w:val="008D7142"/>
    <w:rsid w:val="008E0856"/>
    <w:rsid w:val="008E0866"/>
    <w:rsid w:val="008E1A72"/>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8F7FEC"/>
    <w:rsid w:val="0090068D"/>
    <w:rsid w:val="0090083C"/>
    <w:rsid w:val="00901360"/>
    <w:rsid w:val="00901616"/>
    <w:rsid w:val="00901CC9"/>
    <w:rsid w:val="00901FB8"/>
    <w:rsid w:val="009022AF"/>
    <w:rsid w:val="00902E02"/>
    <w:rsid w:val="00902F13"/>
    <w:rsid w:val="00902F49"/>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550"/>
    <w:rsid w:val="00926C02"/>
    <w:rsid w:val="00926D52"/>
    <w:rsid w:val="00926E86"/>
    <w:rsid w:val="00927563"/>
    <w:rsid w:val="009276A6"/>
    <w:rsid w:val="00927C6A"/>
    <w:rsid w:val="00927EA4"/>
    <w:rsid w:val="009303FA"/>
    <w:rsid w:val="009307C9"/>
    <w:rsid w:val="00930F85"/>
    <w:rsid w:val="00930FBE"/>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918"/>
    <w:rsid w:val="00941D57"/>
    <w:rsid w:val="00942205"/>
    <w:rsid w:val="009429DE"/>
    <w:rsid w:val="00942BDD"/>
    <w:rsid w:val="00943196"/>
    <w:rsid w:val="009436E9"/>
    <w:rsid w:val="00943A0A"/>
    <w:rsid w:val="0094459F"/>
    <w:rsid w:val="00945D64"/>
    <w:rsid w:val="00945EAA"/>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1BC4"/>
    <w:rsid w:val="00961F02"/>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619"/>
    <w:rsid w:val="00973A39"/>
    <w:rsid w:val="00973DA9"/>
    <w:rsid w:val="00974042"/>
    <w:rsid w:val="00975112"/>
    <w:rsid w:val="009751C7"/>
    <w:rsid w:val="00975244"/>
    <w:rsid w:val="009753FF"/>
    <w:rsid w:val="00975440"/>
    <w:rsid w:val="00975710"/>
    <w:rsid w:val="00975E73"/>
    <w:rsid w:val="009761E0"/>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788"/>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3C0"/>
    <w:rsid w:val="009B0463"/>
    <w:rsid w:val="009B166E"/>
    <w:rsid w:val="009B1819"/>
    <w:rsid w:val="009B189F"/>
    <w:rsid w:val="009B1DD4"/>
    <w:rsid w:val="009B344F"/>
    <w:rsid w:val="009B3482"/>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3A3E"/>
    <w:rsid w:val="009C4A0C"/>
    <w:rsid w:val="009C4B15"/>
    <w:rsid w:val="009C4CCF"/>
    <w:rsid w:val="009C4E28"/>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54"/>
    <w:rsid w:val="009F16AE"/>
    <w:rsid w:val="009F25D5"/>
    <w:rsid w:val="009F3A64"/>
    <w:rsid w:val="009F435A"/>
    <w:rsid w:val="009F5CF4"/>
    <w:rsid w:val="009F69C2"/>
    <w:rsid w:val="009F6C8C"/>
    <w:rsid w:val="009F6CF0"/>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53"/>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0FDC"/>
    <w:rsid w:val="00A21757"/>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B62"/>
    <w:rsid w:val="00A356B6"/>
    <w:rsid w:val="00A356FA"/>
    <w:rsid w:val="00A35B86"/>
    <w:rsid w:val="00A36004"/>
    <w:rsid w:val="00A37084"/>
    <w:rsid w:val="00A37392"/>
    <w:rsid w:val="00A37BAC"/>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67DAF"/>
    <w:rsid w:val="00A7016B"/>
    <w:rsid w:val="00A70209"/>
    <w:rsid w:val="00A70AD6"/>
    <w:rsid w:val="00A717A1"/>
    <w:rsid w:val="00A71DBD"/>
    <w:rsid w:val="00A720AA"/>
    <w:rsid w:val="00A7238C"/>
    <w:rsid w:val="00A72722"/>
    <w:rsid w:val="00A7273D"/>
    <w:rsid w:val="00A72B63"/>
    <w:rsid w:val="00A72BC6"/>
    <w:rsid w:val="00A73795"/>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AAC"/>
    <w:rsid w:val="00A86D84"/>
    <w:rsid w:val="00A86EF1"/>
    <w:rsid w:val="00A87DDA"/>
    <w:rsid w:val="00A90062"/>
    <w:rsid w:val="00A904D3"/>
    <w:rsid w:val="00A90A06"/>
    <w:rsid w:val="00A90CF1"/>
    <w:rsid w:val="00A90D51"/>
    <w:rsid w:val="00A90DD7"/>
    <w:rsid w:val="00A90F64"/>
    <w:rsid w:val="00A91402"/>
    <w:rsid w:val="00A914CB"/>
    <w:rsid w:val="00A91C4E"/>
    <w:rsid w:val="00A91CAD"/>
    <w:rsid w:val="00A91CF2"/>
    <w:rsid w:val="00A91DEC"/>
    <w:rsid w:val="00A91F17"/>
    <w:rsid w:val="00A91F32"/>
    <w:rsid w:val="00A92B8C"/>
    <w:rsid w:val="00A92DFE"/>
    <w:rsid w:val="00A92E16"/>
    <w:rsid w:val="00A92E2B"/>
    <w:rsid w:val="00A93774"/>
    <w:rsid w:val="00A93A7B"/>
    <w:rsid w:val="00A93AE5"/>
    <w:rsid w:val="00A93C60"/>
    <w:rsid w:val="00A9402E"/>
    <w:rsid w:val="00A94405"/>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C8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4EA"/>
    <w:rsid w:val="00AA7AC3"/>
    <w:rsid w:val="00AB0626"/>
    <w:rsid w:val="00AB0D8A"/>
    <w:rsid w:val="00AB0EEB"/>
    <w:rsid w:val="00AB10AC"/>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7E2"/>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31"/>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2A5E"/>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DF"/>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59BB"/>
    <w:rsid w:val="00B06145"/>
    <w:rsid w:val="00B0628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D27"/>
    <w:rsid w:val="00B208BA"/>
    <w:rsid w:val="00B211B4"/>
    <w:rsid w:val="00B21371"/>
    <w:rsid w:val="00B21615"/>
    <w:rsid w:val="00B21654"/>
    <w:rsid w:val="00B22223"/>
    <w:rsid w:val="00B22EC0"/>
    <w:rsid w:val="00B23352"/>
    <w:rsid w:val="00B23389"/>
    <w:rsid w:val="00B234C8"/>
    <w:rsid w:val="00B23F3A"/>
    <w:rsid w:val="00B2464D"/>
    <w:rsid w:val="00B247D5"/>
    <w:rsid w:val="00B24C46"/>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59A"/>
    <w:rsid w:val="00B33D8C"/>
    <w:rsid w:val="00B33E6D"/>
    <w:rsid w:val="00B34178"/>
    <w:rsid w:val="00B341E4"/>
    <w:rsid w:val="00B35414"/>
    <w:rsid w:val="00B35711"/>
    <w:rsid w:val="00B3593D"/>
    <w:rsid w:val="00B35C8C"/>
    <w:rsid w:val="00B35D6E"/>
    <w:rsid w:val="00B36666"/>
    <w:rsid w:val="00B3683F"/>
    <w:rsid w:val="00B36871"/>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6DB"/>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2CF4"/>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772"/>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B43"/>
    <w:rsid w:val="00B95E85"/>
    <w:rsid w:val="00B9600A"/>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235"/>
    <w:rsid w:val="00BC374E"/>
    <w:rsid w:val="00BC3B54"/>
    <w:rsid w:val="00BC42CB"/>
    <w:rsid w:val="00BC4DB4"/>
    <w:rsid w:val="00BC4F0D"/>
    <w:rsid w:val="00BC5AE6"/>
    <w:rsid w:val="00BC62A7"/>
    <w:rsid w:val="00BC62E9"/>
    <w:rsid w:val="00BC6336"/>
    <w:rsid w:val="00BC6699"/>
    <w:rsid w:val="00BC6BDF"/>
    <w:rsid w:val="00BC704D"/>
    <w:rsid w:val="00BC7DB8"/>
    <w:rsid w:val="00BD0009"/>
    <w:rsid w:val="00BD0035"/>
    <w:rsid w:val="00BD0065"/>
    <w:rsid w:val="00BD0766"/>
    <w:rsid w:val="00BD140B"/>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8B7"/>
    <w:rsid w:val="00BE3B7E"/>
    <w:rsid w:val="00BE3F78"/>
    <w:rsid w:val="00BE445E"/>
    <w:rsid w:val="00BE44B2"/>
    <w:rsid w:val="00BE64C2"/>
    <w:rsid w:val="00BE6F17"/>
    <w:rsid w:val="00BE7ABA"/>
    <w:rsid w:val="00BE7AE5"/>
    <w:rsid w:val="00BF031D"/>
    <w:rsid w:val="00BF0D28"/>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A37"/>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71D"/>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33"/>
    <w:rsid w:val="00C26A9C"/>
    <w:rsid w:val="00C27367"/>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03F"/>
    <w:rsid w:val="00C5763D"/>
    <w:rsid w:val="00C57689"/>
    <w:rsid w:val="00C57AD7"/>
    <w:rsid w:val="00C57CB9"/>
    <w:rsid w:val="00C57D6B"/>
    <w:rsid w:val="00C60623"/>
    <w:rsid w:val="00C609B3"/>
    <w:rsid w:val="00C60A38"/>
    <w:rsid w:val="00C6167F"/>
    <w:rsid w:val="00C62029"/>
    <w:rsid w:val="00C62054"/>
    <w:rsid w:val="00C621E3"/>
    <w:rsid w:val="00C623F2"/>
    <w:rsid w:val="00C62BCB"/>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59B"/>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1A3"/>
    <w:rsid w:val="00C80A26"/>
    <w:rsid w:val="00C80FA4"/>
    <w:rsid w:val="00C817CA"/>
    <w:rsid w:val="00C81815"/>
    <w:rsid w:val="00C819F3"/>
    <w:rsid w:val="00C8206F"/>
    <w:rsid w:val="00C82AF0"/>
    <w:rsid w:val="00C82E64"/>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228"/>
    <w:rsid w:val="00CA1E60"/>
    <w:rsid w:val="00CA1F20"/>
    <w:rsid w:val="00CA26F4"/>
    <w:rsid w:val="00CA2AE3"/>
    <w:rsid w:val="00CA2BC9"/>
    <w:rsid w:val="00CA2CD4"/>
    <w:rsid w:val="00CA3FC8"/>
    <w:rsid w:val="00CA4001"/>
    <w:rsid w:val="00CA41BB"/>
    <w:rsid w:val="00CA4B3E"/>
    <w:rsid w:val="00CA4B8E"/>
    <w:rsid w:val="00CA4E7F"/>
    <w:rsid w:val="00CA4EAE"/>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1DBD"/>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5"/>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94D"/>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84D"/>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CE5"/>
    <w:rsid w:val="00D00F76"/>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1A1"/>
    <w:rsid w:val="00D055AA"/>
    <w:rsid w:val="00D05D41"/>
    <w:rsid w:val="00D063F4"/>
    <w:rsid w:val="00D064ED"/>
    <w:rsid w:val="00D06EE1"/>
    <w:rsid w:val="00D06F02"/>
    <w:rsid w:val="00D07C89"/>
    <w:rsid w:val="00D1002F"/>
    <w:rsid w:val="00D102A3"/>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9A7"/>
    <w:rsid w:val="00D16A9C"/>
    <w:rsid w:val="00D16DF9"/>
    <w:rsid w:val="00D17534"/>
    <w:rsid w:val="00D17A88"/>
    <w:rsid w:val="00D17C01"/>
    <w:rsid w:val="00D17DCB"/>
    <w:rsid w:val="00D20817"/>
    <w:rsid w:val="00D2082E"/>
    <w:rsid w:val="00D20928"/>
    <w:rsid w:val="00D20DD3"/>
    <w:rsid w:val="00D21095"/>
    <w:rsid w:val="00D212F7"/>
    <w:rsid w:val="00D21347"/>
    <w:rsid w:val="00D2182D"/>
    <w:rsid w:val="00D21AD0"/>
    <w:rsid w:val="00D21B68"/>
    <w:rsid w:val="00D220F7"/>
    <w:rsid w:val="00D22933"/>
    <w:rsid w:val="00D22A73"/>
    <w:rsid w:val="00D235A1"/>
    <w:rsid w:val="00D249BB"/>
    <w:rsid w:val="00D24EE9"/>
    <w:rsid w:val="00D24EFD"/>
    <w:rsid w:val="00D25A07"/>
    <w:rsid w:val="00D26180"/>
    <w:rsid w:val="00D265C9"/>
    <w:rsid w:val="00D26EFC"/>
    <w:rsid w:val="00D2792F"/>
    <w:rsid w:val="00D30685"/>
    <w:rsid w:val="00D3084A"/>
    <w:rsid w:val="00D308A3"/>
    <w:rsid w:val="00D30F6B"/>
    <w:rsid w:val="00D312B0"/>
    <w:rsid w:val="00D312DB"/>
    <w:rsid w:val="00D31730"/>
    <w:rsid w:val="00D32F17"/>
    <w:rsid w:val="00D33184"/>
    <w:rsid w:val="00D3328F"/>
    <w:rsid w:val="00D337C9"/>
    <w:rsid w:val="00D33AC2"/>
    <w:rsid w:val="00D3427E"/>
    <w:rsid w:val="00D347C3"/>
    <w:rsid w:val="00D3493F"/>
    <w:rsid w:val="00D351D2"/>
    <w:rsid w:val="00D35515"/>
    <w:rsid w:val="00D35617"/>
    <w:rsid w:val="00D35AF8"/>
    <w:rsid w:val="00D35B35"/>
    <w:rsid w:val="00D36943"/>
    <w:rsid w:val="00D36B50"/>
    <w:rsid w:val="00D3711D"/>
    <w:rsid w:val="00D37279"/>
    <w:rsid w:val="00D37B9C"/>
    <w:rsid w:val="00D37CAD"/>
    <w:rsid w:val="00D37EF7"/>
    <w:rsid w:val="00D4005E"/>
    <w:rsid w:val="00D40114"/>
    <w:rsid w:val="00D40AD3"/>
    <w:rsid w:val="00D40DE9"/>
    <w:rsid w:val="00D40F95"/>
    <w:rsid w:val="00D4150E"/>
    <w:rsid w:val="00D41C59"/>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5CD"/>
    <w:rsid w:val="00D5673D"/>
    <w:rsid w:val="00D56773"/>
    <w:rsid w:val="00D56A71"/>
    <w:rsid w:val="00D573B5"/>
    <w:rsid w:val="00D57954"/>
    <w:rsid w:val="00D57B7B"/>
    <w:rsid w:val="00D600FD"/>
    <w:rsid w:val="00D6033F"/>
    <w:rsid w:val="00D60347"/>
    <w:rsid w:val="00D605D0"/>
    <w:rsid w:val="00D60E4B"/>
    <w:rsid w:val="00D615EC"/>
    <w:rsid w:val="00D61B18"/>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75D"/>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7A"/>
    <w:rsid w:val="00D758CB"/>
    <w:rsid w:val="00D75A72"/>
    <w:rsid w:val="00D75ADB"/>
    <w:rsid w:val="00D7633C"/>
    <w:rsid w:val="00D76BA0"/>
    <w:rsid w:val="00D774E1"/>
    <w:rsid w:val="00D80D93"/>
    <w:rsid w:val="00D80E1F"/>
    <w:rsid w:val="00D81343"/>
    <w:rsid w:val="00D8247D"/>
    <w:rsid w:val="00D825A8"/>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23F2"/>
    <w:rsid w:val="00D924A8"/>
    <w:rsid w:val="00D9360D"/>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5C1"/>
    <w:rsid w:val="00DA0800"/>
    <w:rsid w:val="00DA0C0B"/>
    <w:rsid w:val="00DA0C78"/>
    <w:rsid w:val="00DA0DBD"/>
    <w:rsid w:val="00DA17E4"/>
    <w:rsid w:val="00DA19DA"/>
    <w:rsid w:val="00DA1C8C"/>
    <w:rsid w:val="00DA1D8D"/>
    <w:rsid w:val="00DA249D"/>
    <w:rsid w:val="00DA2716"/>
    <w:rsid w:val="00DA27F8"/>
    <w:rsid w:val="00DA2A7C"/>
    <w:rsid w:val="00DA3919"/>
    <w:rsid w:val="00DA43CD"/>
    <w:rsid w:val="00DA4974"/>
    <w:rsid w:val="00DA5F29"/>
    <w:rsid w:val="00DA619A"/>
    <w:rsid w:val="00DA61B5"/>
    <w:rsid w:val="00DA6222"/>
    <w:rsid w:val="00DA683C"/>
    <w:rsid w:val="00DA6AC2"/>
    <w:rsid w:val="00DA6D3E"/>
    <w:rsid w:val="00DA6FD3"/>
    <w:rsid w:val="00DA7441"/>
    <w:rsid w:val="00DA7B07"/>
    <w:rsid w:val="00DA7E4C"/>
    <w:rsid w:val="00DA7FBA"/>
    <w:rsid w:val="00DB00D2"/>
    <w:rsid w:val="00DB023A"/>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026"/>
    <w:rsid w:val="00DC484D"/>
    <w:rsid w:val="00DC4BC8"/>
    <w:rsid w:val="00DC56F0"/>
    <w:rsid w:val="00DC5F5F"/>
    <w:rsid w:val="00DC66A9"/>
    <w:rsid w:val="00DC67D3"/>
    <w:rsid w:val="00DC69AE"/>
    <w:rsid w:val="00DC6D77"/>
    <w:rsid w:val="00DC7B1D"/>
    <w:rsid w:val="00DC7C92"/>
    <w:rsid w:val="00DC7D05"/>
    <w:rsid w:val="00DC7E0B"/>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2EF9"/>
    <w:rsid w:val="00DE3129"/>
    <w:rsid w:val="00DE3402"/>
    <w:rsid w:val="00DE3560"/>
    <w:rsid w:val="00DE376B"/>
    <w:rsid w:val="00DE3B39"/>
    <w:rsid w:val="00DE44FA"/>
    <w:rsid w:val="00DE453C"/>
    <w:rsid w:val="00DE545D"/>
    <w:rsid w:val="00DE55D0"/>
    <w:rsid w:val="00DE5E80"/>
    <w:rsid w:val="00DE7275"/>
    <w:rsid w:val="00DE7D48"/>
    <w:rsid w:val="00DF0680"/>
    <w:rsid w:val="00DF1561"/>
    <w:rsid w:val="00DF1F5A"/>
    <w:rsid w:val="00DF257F"/>
    <w:rsid w:val="00DF39D2"/>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63"/>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39A"/>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3DBB"/>
    <w:rsid w:val="00E34202"/>
    <w:rsid w:val="00E348FB"/>
    <w:rsid w:val="00E34A6D"/>
    <w:rsid w:val="00E35149"/>
    <w:rsid w:val="00E355F4"/>
    <w:rsid w:val="00E356AD"/>
    <w:rsid w:val="00E35C85"/>
    <w:rsid w:val="00E36135"/>
    <w:rsid w:val="00E36191"/>
    <w:rsid w:val="00E361E4"/>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A06"/>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C"/>
    <w:rsid w:val="00E67D61"/>
    <w:rsid w:val="00E67EB6"/>
    <w:rsid w:val="00E70393"/>
    <w:rsid w:val="00E70F2A"/>
    <w:rsid w:val="00E710B2"/>
    <w:rsid w:val="00E71502"/>
    <w:rsid w:val="00E71AEF"/>
    <w:rsid w:val="00E71C66"/>
    <w:rsid w:val="00E7219B"/>
    <w:rsid w:val="00E72AE5"/>
    <w:rsid w:val="00E72B4B"/>
    <w:rsid w:val="00E72B6C"/>
    <w:rsid w:val="00E72E4E"/>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39C"/>
    <w:rsid w:val="00EA5979"/>
    <w:rsid w:val="00EA5B11"/>
    <w:rsid w:val="00EA5F27"/>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815"/>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8F1"/>
    <w:rsid w:val="00ED7A29"/>
    <w:rsid w:val="00ED7A9F"/>
    <w:rsid w:val="00ED7D9B"/>
    <w:rsid w:val="00ED7F9B"/>
    <w:rsid w:val="00EE01FE"/>
    <w:rsid w:val="00EE056F"/>
    <w:rsid w:val="00EE1D61"/>
    <w:rsid w:val="00EE1EB9"/>
    <w:rsid w:val="00EE20EC"/>
    <w:rsid w:val="00EE238A"/>
    <w:rsid w:val="00EE25F4"/>
    <w:rsid w:val="00EE2806"/>
    <w:rsid w:val="00EE2C44"/>
    <w:rsid w:val="00EE3A73"/>
    <w:rsid w:val="00EE42C4"/>
    <w:rsid w:val="00EE47B3"/>
    <w:rsid w:val="00EE5848"/>
    <w:rsid w:val="00EE5A12"/>
    <w:rsid w:val="00EE5ADE"/>
    <w:rsid w:val="00EE5F92"/>
    <w:rsid w:val="00EE63B2"/>
    <w:rsid w:val="00EE69C6"/>
    <w:rsid w:val="00EE6C0B"/>
    <w:rsid w:val="00EE79BC"/>
    <w:rsid w:val="00EE7C1D"/>
    <w:rsid w:val="00EF00C5"/>
    <w:rsid w:val="00EF0636"/>
    <w:rsid w:val="00EF14C9"/>
    <w:rsid w:val="00EF15B0"/>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A9F"/>
    <w:rsid w:val="00EF6BFB"/>
    <w:rsid w:val="00EF7163"/>
    <w:rsid w:val="00EF7D46"/>
    <w:rsid w:val="00EF7E63"/>
    <w:rsid w:val="00F00590"/>
    <w:rsid w:val="00F005CB"/>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61C"/>
    <w:rsid w:val="00F20C22"/>
    <w:rsid w:val="00F20F0E"/>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1F06"/>
    <w:rsid w:val="00F326F4"/>
    <w:rsid w:val="00F3280F"/>
    <w:rsid w:val="00F32A33"/>
    <w:rsid w:val="00F32E33"/>
    <w:rsid w:val="00F32E81"/>
    <w:rsid w:val="00F33108"/>
    <w:rsid w:val="00F341B4"/>
    <w:rsid w:val="00F344AB"/>
    <w:rsid w:val="00F3482A"/>
    <w:rsid w:val="00F34DB0"/>
    <w:rsid w:val="00F34E09"/>
    <w:rsid w:val="00F3505C"/>
    <w:rsid w:val="00F35203"/>
    <w:rsid w:val="00F3535F"/>
    <w:rsid w:val="00F35E72"/>
    <w:rsid w:val="00F36964"/>
    <w:rsid w:val="00F37004"/>
    <w:rsid w:val="00F37086"/>
    <w:rsid w:val="00F37B57"/>
    <w:rsid w:val="00F37E4E"/>
    <w:rsid w:val="00F40581"/>
    <w:rsid w:val="00F405AD"/>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47E20"/>
    <w:rsid w:val="00F47EF6"/>
    <w:rsid w:val="00F506BA"/>
    <w:rsid w:val="00F50719"/>
    <w:rsid w:val="00F50F09"/>
    <w:rsid w:val="00F522B3"/>
    <w:rsid w:val="00F526CF"/>
    <w:rsid w:val="00F52F12"/>
    <w:rsid w:val="00F5308D"/>
    <w:rsid w:val="00F53515"/>
    <w:rsid w:val="00F5355A"/>
    <w:rsid w:val="00F53EA1"/>
    <w:rsid w:val="00F53F90"/>
    <w:rsid w:val="00F5420C"/>
    <w:rsid w:val="00F54235"/>
    <w:rsid w:val="00F54960"/>
    <w:rsid w:val="00F555AF"/>
    <w:rsid w:val="00F55C01"/>
    <w:rsid w:val="00F55CA0"/>
    <w:rsid w:val="00F55EB2"/>
    <w:rsid w:val="00F560AE"/>
    <w:rsid w:val="00F562C6"/>
    <w:rsid w:val="00F567AF"/>
    <w:rsid w:val="00F56C00"/>
    <w:rsid w:val="00F56CE0"/>
    <w:rsid w:val="00F56E15"/>
    <w:rsid w:val="00F57470"/>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8EA"/>
    <w:rsid w:val="00F81A21"/>
    <w:rsid w:val="00F81F19"/>
    <w:rsid w:val="00F81F59"/>
    <w:rsid w:val="00F82972"/>
    <w:rsid w:val="00F829B5"/>
    <w:rsid w:val="00F830AC"/>
    <w:rsid w:val="00F8399B"/>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29F"/>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05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D56"/>
    <w:rsid w:val="00FB7E25"/>
    <w:rsid w:val="00FC0054"/>
    <w:rsid w:val="00FC012D"/>
    <w:rsid w:val="00FC0BB5"/>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669"/>
    <w:rsid w:val="00FD1F76"/>
    <w:rsid w:val="00FD250C"/>
    <w:rsid w:val="00FD2BD2"/>
    <w:rsid w:val="00FD32C2"/>
    <w:rsid w:val="00FD43DB"/>
    <w:rsid w:val="00FD4755"/>
    <w:rsid w:val="00FD5758"/>
    <w:rsid w:val="00FD577E"/>
    <w:rsid w:val="00FD5FBE"/>
    <w:rsid w:val="00FD6135"/>
    <w:rsid w:val="00FD672C"/>
    <w:rsid w:val="00FD6A30"/>
    <w:rsid w:val="00FD6C06"/>
    <w:rsid w:val="00FD707A"/>
    <w:rsid w:val="00FD716A"/>
    <w:rsid w:val="00FD7788"/>
    <w:rsid w:val="00FD7BFA"/>
    <w:rsid w:val="00FD7F6A"/>
    <w:rsid w:val="00FE0310"/>
    <w:rsid w:val="00FE0933"/>
    <w:rsid w:val="00FE165F"/>
    <w:rsid w:val="00FE1C80"/>
    <w:rsid w:val="00FE29D2"/>
    <w:rsid w:val="00FE2A6D"/>
    <w:rsid w:val="00FE2D55"/>
    <w:rsid w:val="00FE2E9C"/>
    <w:rsid w:val="00FE360F"/>
    <w:rsid w:val="00FE41EA"/>
    <w:rsid w:val="00FE4538"/>
    <w:rsid w:val="00FE4690"/>
    <w:rsid w:val="00FE495E"/>
    <w:rsid w:val="00FE4C3A"/>
    <w:rsid w:val="00FE5107"/>
    <w:rsid w:val="00FE5A61"/>
    <w:rsid w:val="00FE61B0"/>
    <w:rsid w:val="00FE620E"/>
    <w:rsid w:val="00FE68A6"/>
    <w:rsid w:val="00FE6A2C"/>
    <w:rsid w:val="00FE730A"/>
    <w:rsid w:val="00FE7430"/>
    <w:rsid w:val="00FE75E0"/>
    <w:rsid w:val="00FE76CD"/>
    <w:rsid w:val="00FE77BC"/>
    <w:rsid w:val="00FE78A5"/>
    <w:rsid w:val="00FF022F"/>
    <w:rsid w:val="00FF08D1"/>
    <w:rsid w:val="00FF0D0C"/>
    <w:rsid w:val="00FF15AD"/>
    <w:rsid w:val="00FF1749"/>
    <w:rsid w:val="00FF18C8"/>
    <w:rsid w:val="00FF1C69"/>
    <w:rsid w:val="00FF1E7E"/>
    <w:rsid w:val="00FF21F9"/>
    <w:rsid w:val="00FF2CC8"/>
    <w:rsid w:val="00FF2EC3"/>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 w:type="character" w:customStyle="1" w:styleId="A5">
    <w:name w:val="A5"/>
    <w:uiPriority w:val="99"/>
    <w:rsid w:val="007A634E"/>
    <w:rPr>
      <w:color w:val="000000"/>
      <w:sz w:val="22"/>
      <w:szCs w:val="22"/>
    </w:rPr>
  </w:style>
  <w:style w:type="paragraph" w:customStyle="1" w:styleId="Texto">
    <w:name w:val="Texto"/>
    <w:basedOn w:val="Normal"/>
    <w:link w:val="TextoCar"/>
    <w:qFormat/>
    <w:rsid w:val="00C7359B"/>
    <w:pPr>
      <w:spacing w:after="101" w:line="216" w:lineRule="exact"/>
      <w:ind w:firstLine="288"/>
      <w:jc w:val="both"/>
    </w:pPr>
    <w:rPr>
      <w:rFonts w:ascii="Arial" w:hAnsi="Arial"/>
      <w:sz w:val="18"/>
      <w:szCs w:val="18"/>
      <w:lang w:val="x-none" w:eastAsia="x-none"/>
    </w:rPr>
  </w:style>
  <w:style w:type="character" w:customStyle="1" w:styleId="TextoCar">
    <w:name w:val="Texto Car"/>
    <w:link w:val="Texto"/>
    <w:locked/>
    <w:rsid w:val="00C7359B"/>
    <w:rPr>
      <w:rFonts w:ascii="Arial" w:hAnsi="Arial"/>
      <w:sz w:val="18"/>
      <w:szCs w:val="18"/>
      <w:lang w:val="x-none" w:eastAsia="x-none"/>
    </w:rPr>
  </w:style>
  <w:style w:type="paragraph" w:customStyle="1" w:styleId="ROMANOS">
    <w:name w:val="ROMANOS"/>
    <w:basedOn w:val="Normal"/>
    <w:link w:val="ROMANOSCar"/>
    <w:rsid w:val="00C7359B"/>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C7359B"/>
    <w:rPr>
      <w:rFonts w:ascii="Arial"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7428123">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CFDA6-A817-4FC5-8672-A2095D558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4669</Words>
  <Characters>25683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Adelaida Hernandez Marcial</cp:lastModifiedBy>
  <cp:revision>6</cp:revision>
  <cp:lastPrinted>2023-10-24T20:59:00Z</cp:lastPrinted>
  <dcterms:created xsi:type="dcterms:W3CDTF">2023-10-25T18:49:00Z</dcterms:created>
  <dcterms:modified xsi:type="dcterms:W3CDTF">2023-10-26T19:24:00Z</dcterms:modified>
</cp:coreProperties>
</file>